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4066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jc w:val="center"/>
        </w:trPr>
        <w:tc>
          <w:tcPr>
            <w:tcW w:w="9135" w:type="dxa"/>
            <w:tcBorders>
              <w:top w:val="nil"/>
              <w:left w:val="nil"/>
              <w:bottom w:val="nil"/>
              <w:right w:val="nil"/>
            </w:tcBorders>
            <w:vAlign w:val="bottom"/>
          </w:tcPr>
          <w:p w14:paraId="1FF2BFDF">
            <w:pPr>
              <w:pStyle w:val="15"/>
              <w:rPr>
                <w:sz w:val="44"/>
              </w:rPr>
            </w:pPr>
          </w:p>
          <w:p w14:paraId="05BFC752">
            <w:pPr>
              <w:pStyle w:val="15"/>
              <w:rPr>
                <w:sz w:val="44"/>
              </w:rPr>
            </w:pPr>
          </w:p>
        </w:tc>
      </w:tr>
      <w:tr w14:paraId="6C7E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5" w:type="dxa"/>
            <w:tcBorders>
              <w:top w:val="nil"/>
              <w:left w:val="nil"/>
              <w:bottom w:val="nil"/>
              <w:right w:val="nil"/>
            </w:tcBorders>
          </w:tcPr>
          <w:p w14:paraId="5AB3CE9F">
            <w:pPr>
              <w:pStyle w:val="18"/>
              <w:rPr>
                <w:color w:val="000000"/>
              </w:rPr>
            </w:pPr>
          </w:p>
          <w:p w14:paraId="4FA06716">
            <w:pPr>
              <w:widowControl/>
              <w:jc w:val="center"/>
              <w:rPr>
                <w:b/>
                <w:color w:val="000000"/>
              </w:rPr>
            </w:pPr>
            <w:r>
              <w:rPr>
                <w:rFonts w:hint="eastAsia" w:ascii="黑体" w:hAnsi="宋体" w:eastAsia="黑体" w:cs="黑体"/>
                <w:color w:val="000000"/>
                <w:kern w:val="0"/>
                <w:sz w:val="56"/>
                <w:szCs w:val="56"/>
                <w:lang w:val="en-US" w:eastAsia="zh-CN" w:bidi="ar"/>
              </w:rPr>
              <w:t>招商局集团</w:t>
            </w:r>
            <w:r>
              <w:rPr>
                <w:rFonts w:hint="default" w:ascii="黑体" w:hAnsi="宋体" w:eastAsia="黑体" w:cs="黑体"/>
                <w:color w:val="000000"/>
                <w:kern w:val="0"/>
                <w:sz w:val="52"/>
                <w:szCs w:val="52"/>
                <w:lang w:val="en-US" w:eastAsia="zh-CN" w:bidi="ar"/>
              </w:rPr>
              <w:t>财务</w:t>
            </w:r>
            <w:r>
              <w:rPr>
                <w:rFonts w:hint="eastAsia" w:ascii="黑体" w:hAnsi="宋体" w:eastAsia="黑体" w:cs="黑体"/>
                <w:color w:val="000000"/>
                <w:kern w:val="0"/>
                <w:sz w:val="56"/>
                <w:szCs w:val="56"/>
                <w:lang w:val="en-US" w:eastAsia="zh-CN" w:bidi="ar"/>
              </w:rPr>
              <w:t>有限公司</w:t>
            </w:r>
          </w:p>
        </w:tc>
      </w:tr>
      <w:tr w14:paraId="4D4D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135" w:type="dxa"/>
            <w:tcBorders>
              <w:top w:val="nil"/>
              <w:left w:val="nil"/>
              <w:bottom w:val="nil"/>
              <w:right w:val="nil"/>
            </w:tcBorders>
          </w:tcPr>
          <w:p w14:paraId="73C68241">
            <w:pPr>
              <w:adjustRightInd w:val="0"/>
              <w:snapToGrid w:val="0"/>
              <w:jc w:val="center"/>
              <w:rPr>
                <w:color w:val="000000"/>
                <w:sz w:val="44"/>
              </w:rPr>
            </w:pPr>
          </w:p>
        </w:tc>
      </w:tr>
      <w:tr w14:paraId="7E1E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9135" w:type="dxa"/>
            <w:tcBorders>
              <w:top w:val="nil"/>
              <w:left w:val="nil"/>
              <w:bottom w:val="nil"/>
              <w:right w:val="nil"/>
            </w:tcBorders>
          </w:tcPr>
          <w:p w14:paraId="68A80230">
            <w:pPr>
              <w:widowControl/>
              <w:jc w:val="center"/>
            </w:pPr>
            <w:r>
              <w:rPr>
                <w:rFonts w:ascii="黑体" w:hAnsi="宋体" w:eastAsia="黑体" w:cs="黑体"/>
                <w:color w:val="000000"/>
                <w:kern w:val="0"/>
                <w:sz w:val="52"/>
                <w:szCs w:val="52"/>
                <w:lang w:val="en-US" w:eastAsia="zh-CN" w:bidi="ar"/>
              </w:rPr>
              <w:t>202</w:t>
            </w:r>
            <w:r>
              <w:rPr>
                <w:rFonts w:hint="eastAsia" w:ascii="黑体" w:hAnsi="宋体" w:eastAsia="黑体" w:cs="黑体"/>
                <w:color w:val="000000"/>
                <w:kern w:val="0"/>
                <w:sz w:val="52"/>
                <w:szCs w:val="52"/>
                <w:lang w:val="en-US" w:eastAsia="zh-CN" w:bidi="ar"/>
              </w:rPr>
              <w:t>4</w:t>
            </w:r>
            <w:r>
              <w:rPr>
                <w:rFonts w:ascii="黑体" w:hAnsi="宋体" w:eastAsia="黑体" w:cs="黑体"/>
                <w:color w:val="000000"/>
                <w:kern w:val="0"/>
                <w:sz w:val="52"/>
                <w:szCs w:val="52"/>
                <w:lang w:val="en-US" w:eastAsia="zh-CN" w:bidi="ar"/>
              </w:rPr>
              <w:t>年年度信息披露报告</w:t>
            </w:r>
          </w:p>
        </w:tc>
      </w:tr>
    </w:tbl>
    <w:p w14:paraId="0FF1C525"/>
    <w:p w14:paraId="1A8173FB">
      <w:pPr>
        <w:keepNext w:val="0"/>
        <w:keepLines w:val="0"/>
        <w:pageBreakBefore w:val="0"/>
        <w:widowControl/>
        <w:suppressLineNumbers w:val="0"/>
        <w:kinsoku/>
        <w:wordWrap/>
        <w:overflowPunct/>
        <w:topLinePunct w:val="0"/>
        <w:autoSpaceDE/>
        <w:autoSpaceDN/>
        <w:bidi w:val="0"/>
        <w:adjustRightInd/>
        <w:snapToGrid/>
        <w:spacing w:line="600" w:lineRule="exact"/>
        <w:ind w:firstLine="723" w:firstLineChars="200"/>
        <w:jc w:val="center"/>
        <w:textAlignment w:val="auto"/>
        <w:rPr>
          <w:rFonts w:hint="eastAsia" w:ascii="宋体" w:hAnsi="宋体" w:eastAsia="宋体" w:cs="宋体"/>
          <w:b/>
          <w:bCs/>
          <w:color w:val="000000"/>
          <w:kern w:val="0"/>
          <w:sz w:val="36"/>
          <w:szCs w:val="36"/>
          <w:lang w:val="en-US" w:eastAsia="zh-CN" w:bidi="ar"/>
        </w:rPr>
        <w:sectPr>
          <w:footerReference r:id="rId3" w:type="default"/>
          <w:pgSz w:w="11906" w:h="16838"/>
          <w:pgMar w:top="1440" w:right="1800" w:bottom="1440" w:left="1800" w:header="851" w:footer="992" w:gutter="0"/>
          <w:cols w:space="425" w:num="1"/>
          <w:docGrid w:type="lines" w:linePitch="312" w:charSpace="0"/>
        </w:sectPr>
      </w:pPr>
    </w:p>
    <w:p w14:paraId="0D97CD9C">
      <w:pPr>
        <w:spacing w:before="0" w:beforeLines="0" w:after="0" w:afterLines="0" w:line="240" w:lineRule="auto"/>
        <w:ind w:left="0" w:leftChars="0" w:right="0" w:rightChars="0" w:firstLine="0" w:firstLineChars="0"/>
        <w:jc w:val="center"/>
        <w:rPr>
          <w:rFonts w:ascii="宋体" w:hAnsi="宋体" w:eastAsia="宋体" w:cstheme="minorBidi"/>
          <w:b/>
          <w:bCs/>
          <w:kern w:val="2"/>
          <w:sz w:val="36"/>
          <w:szCs w:val="36"/>
          <w:lang w:val="en-US" w:eastAsia="zh-CN" w:bidi="ar-SA"/>
        </w:rPr>
      </w:pPr>
    </w:p>
    <w:p w14:paraId="57CDB8E4">
      <w:pPr>
        <w:spacing w:before="0" w:beforeLines="0" w:after="0" w:afterLines="0" w:line="240" w:lineRule="auto"/>
        <w:ind w:left="0" w:leftChars="0" w:right="0" w:rightChars="0" w:firstLine="0" w:firstLineChars="0"/>
        <w:jc w:val="center"/>
        <w:rPr>
          <w:rFonts w:ascii="宋体" w:hAnsi="宋体" w:eastAsia="宋体" w:cstheme="minorBidi"/>
          <w:b/>
          <w:bCs/>
          <w:kern w:val="2"/>
          <w:sz w:val="36"/>
          <w:szCs w:val="36"/>
          <w:lang w:val="en-US" w:eastAsia="zh-CN" w:bidi="ar-SA"/>
        </w:rPr>
      </w:pPr>
    </w:p>
    <w:sdt>
      <w:sdtPr>
        <w:rPr>
          <w:rFonts w:ascii="宋体" w:hAnsi="宋体" w:eastAsia="宋体" w:cstheme="minorBidi"/>
          <w:b/>
          <w:bCs/>
          <w:kern w:val="2"/>
          <w:sz w:val="36"/>
          <w:szCs w:val="36"/>
          <w:lang w:val="en-US" w:eastAsia="zh-CN" w:bidi="ar-SA"/>
        </w:rPr>
        <w:id w:val="147469244"/>
        <w15:color w:val="DBDBDB"/>
        <w:docPartObj>
          <w:docPartGallery w:val="Table of Contents"/>
          <w:docPartUnique/>
        </w:docPartObj>
      </w:sdtPr>
      <w:sdtEndPr>
        <w:rPr>
          <w:rFonts w:ascii="宋体" w:hAnsi="宋体" w:eastAsia="宋体" w:cstheme="minorBidi"/>
          <w:b/>
          <w:bCs/>
          <w:kern w:val="2"/>
          <w:sz w:val="32"/>
          <w:szCs w:val="32"/>
          <w:lang w:val="en-US" w:eastAsia="zh-CN" w:bidi="ar-SA"/>
        </w:rPr>
      </w:sdtEndPr>
      <w:sdtContent>
        <w:p w14:paraId="799BE33F">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0404439D">
          <w:pPr>
            <w:pStyle w:val="7"/>
            <w:tabs>
              <w:tab w:val="right" w:leader="dot" w:pos="8306"/>
            </w:tabs>
            <w:spacing w:before="157" w:beforeLines="50" w:after="157" w:afterLines="50"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_Toc5852 </w:instrText>
          </w:r>
          <w:r>
            <w:rPr>
              <w:sz w:val="32"/>
              <w:szCs w:val="32"/>
            </w:rPr>
            <w:fldChar w:fldCharType="separate"/>
          </w:r>
          <w:r>
            <w:rPr>
              <w:rFonts w:hint="eastAsia" w:ascii="宋体" w:hAnsi="宋体" w:eastAsia="宋体" w:cs="宋体"/>
              <w:bCs/>
              <w:kern w:val="0"/>
              <w:sz w:val="32"/>
              <w:szCs w:val="32"/>
              <w:lang w:val="en-US" w:eastAsia="zh-CN" w:bidi="ar"/>
            </w:rPr>
            <w:t>一、公司基本信息</w:t>
          </w:r>
          <w:r>
            <w:rPr>
              <w:sz w:val="32"/>
              <w:szCs w:val="32"/>
            </w:rPr>
            <w:tab/>
          </w:r>
          <w:r>
            <w:rPr>
              <w:sz w:val="32"/>
              <w:szCs w:val="32"/>
            </w:rPr>
            <w:fldChar w:fldCharType="begin"/>
          </w:r>
          <w:r>
            <w:rPr>
              <w:sz w:val="32"/>
              <w:szCs w:val="32"/>
            </w:rPr>
            <w:instrText xml:space="preserve"> PAGEREF _Toc5852 \h </w:instrText>
          </w:r>
          <w:r>
            <w:rPr>
              <w:sz w:val="32"/>
              <w:szCs w:val="32"/>
            </w:rPr>
            <w:fldChar w:fldCharType="separate"/>
          </w:r>
          <w:r>
            <w:rPr>
              <w:sz w:val="32"/>
              <w:szCs w:val="32"/>
            </w:rPr>
            <w:t>3</w:t>
          </w:r>
          <w:r>
            <w:rPr>
              <w:sz w:val="32"/>
              <w:szCs w:val="32"/>
            </w:rPr>
            <w:fldChar w:fldCharType="end"/>
          </w:r>
          <w:r>
            <w:rPr>
              <w:sz w:val="32"/>
              <w:szCs w:val="32"/>
            </w:rPr>
            <w:fldChar w:fldCharType="end"/>
          </w:r>
        </w:p>
        <w:p w14:paraId="3744F391">
          <w:pPr>
            <w:pStyle w:val="7"/>
            <w:tabs>
              <w:tab w:val="right" w:leader="dot" w:pos="8306"/>
            </w:tabs>
            <w:spacing w:before="157" w:beforeLines="50" w:after="157" w:afterLines="50" w:line="360" w:lineRule="auto"/>
            <w:rPr>
              <w:sz w:val="32"/>
              <w:szCs w:val="32"/>
            </w:rPr>
          </w:pPr>
          <w:r>
            <w:rPr>
              <w:sz w:val="32"/>
              <w:szCs w:val="32"/>
            </w:rPr>
            <w:fldChar w:fldCharType="begin"/>
          </w:r>
          <w:r>
            <w:rPr>
              <w:sz w:val="32"/>
              <w:szCs w:val="32"/>
            </w:rPr>
            <w:instrText xml:space="preserve"> HYPERLINK \l _Toc13286 </w:instrText>
          </w:r>
          <w:r>
            <w:rPr>
              <w:sz w:val="32"/>
              <w:szCs w:val="32"/>
            </w:rPr>
            <w:fldChar w:fldCharType="separate"/>
          </w:r>
          <w:r>
            <w:rPr>
              <w:rFonts w:hint="eastAsia" w:ascii="宋体" w:hAnsi="宋体" w:eastAsia="宋体" w:cs="宋体"/>
              <w:bCs/>
              <w:kern w:val="0"/>
              <w:sz w:val="32"/>
              <w:szCs w:val="32"/>
              <w:lang w:val="en-US" w:eastAsia="zh-CN" w:bidi="ar"/>
            </w:rPr>
            <w:t>二、公司治理信息</w:t>
          </w:r>
          <w:r>
            <w:rPr>
              <w:sz w:val="32"/>
              <w:szCs w:val="32"/>
            </w:rPr>
            <w:tab/>
          </w:r>
          <w:r>
            <w:rPr>
              <w:sz w:val="32"/>
              <w:szCs w:val="32"/>
            </w:rPr>
            <w:fldChar w:fldCharType="begin"/>
          </w:r>
          <w:r>
            <w:rPr>
              <w:sz w:val="32"/>
              <w:szCs w:val="32"/>
            </w:rPr>
            <w:instrText xml:space="preserve"> PAGEREF _Toc13286 \h </w:instrText>
          </w:r>
          <w:r>
            <w:rPr>
              <w:sz w:val="32"/>
              <w:szCs w:val="32"/>
            </w:rPr>
            <w:fldChar w:fldCharType="separate"/>
          </w:r>
          <w:r>
            <w:rPr>
              <w:sz w:val="32"/>
              <w:szCs w:val="32"/>
            </w:rPr>
            <w:t>4</w:t>
          </w:r>
          <w:r>
            <w:rPr>
              <w:sz w:val="32"/>
              <w:szCs w:val="32"/>
            </w:rPr>
            <w:fldChar w:fldCharType="end"/>
          </w:r>
          <w:r>
            <w:rPr>
              <w:sz w:val="32"/>
              <w:szCs w:val="32"/>
            </w:rPr>
            <w:fldChar w:fldCharType="end"/>
          </w:r>
        </w:p>
        <w:p w14:paraId="192C5976">
          <w:pPr>
            <w:pStyle w:val="7"/>
            <w:tabs>
              <w:tab w:val="right" w:leader="dot" w:pos="8306"/>
            </w:tabs>
            <w:spacing w:before="157" w:beforeLines="50" w:after="157" w:afterLines="50" w:line="360" w:lineRule="auto"/>
            <w:rPr>
              <w:sz w:val="32"/>
              <w:szCs w:val="32"/>
            </w:rPr>
          </w:pPr>
          <w:r>
            <w:rPr>
              <w:sz w:val="32"/>
              <w:szCs w:val="32"/>
            </w:rPr>
            <w:fldChar w:fldCharType="begin"/>
          </w:r>
          <w:r>
            <w:rPr>
              <w:sz w:val="32"/>
              <w:szCs w:val="32"/>
            </w:rPr>
            <w:instrText xml:space="preserve"> HYPERLINK \l _Toc1062 </w:instrText>
          </w:r>
          <w:r>
            <w:rPr>
              <w:sz w:val="32"/>
              <w:szCs w:val="32"/>
            </w:rPr>
            <w:fldChar w:fldCharType="separate"/>
          </w:r>
          <w:r>
            <w:rPr>
              <w:rFonts w:hint="eastAsia" w:ascii="宋体" w:hAnsi="宋体" w:eastAsia="宋体" w:cs="宋体"/>
              <w:bCs/>
              <w:kern w:val="0"/>
              <w:sz w:val="32"/>
              <w:szCs w:val="32"/>
              <w:lang w:val="en-US" w:eastAsia="zh-CN" w:bidi="ar"/>
            </w:rPr>
            <w:t>三、财务会计报告</w:t>
          </w:r>
          <w:r>
            <w:rPr>
              <w:sz w:val="32"/>
              <w:szCs w:val="32"/>
            </w:rPr>
            <w:tab/>
          </w:r>
          <w:r>
            <w:rPr>
              <w:sz w:val="32"/>
              <w:szCs w:val="32"/>
            </w:rPr>
            <w:fldChar w:fldCharType="begin"/>
          </w:r>
          <w:r>
            <w:rPr>
              <w:sz w:val="32"/>
              <w:szCs w:val="32"/>
            </w:rPr>
            <w:instrText xml:space="preserve"> PAGEREF _Toc1062 \h </w:instrText>
          </w:r>
          <w:r>
            <w:rPr>
              <w:sz w:val="32"/>
              <w:szCs w:val="32"/>
            </w:rPr>
            <w:fldChar w:fldCharType="separate"/>
          </w:r>
          <w:r>
            <w:rPr>
              <w:sz w:val="32"/>
              <w:szCs w:val="32"/>
            </w:rPr>
            <w:t>13</w:t>
          </w:r>
          <w:r>
            <w:rPr>
              <w:sz w:val="32"/>
              <w:szCs w:val="32"/>
            </w:rPr>
            <w:fldChar w:fldCharType="end"/>
          </w:r>
          <w:r>
            <w:rPr>
              <w:sz w:val="32"/>
              <w:szCs w:val="32"/>
            </w:rPr>
            <w:fldChar w:fldCharType="end"/>
          </w:r>
        </w:p>
        <w:p w14:paraId="1CFD573D">
          <w:pPr>
            <w:pStyle w:val="7"/>
            <w:tabs>
              <w:tab w:val="right" w:leader="dot" w:pos="8306"/>
            </w:tabs>
            <w:spacing w:before="157" w:beforeLines="50" w:after="157" w:afterLines="50" w:line="360" w:lineRule="auto"/>
            <w:rPr>
              <w:sz w:val="32"/>
              <w:szCs w:val="32"/>
            </w:rPr>
          </w:pPr>
          <w:r>
            <w:rPr>
              <w:sz w:val="32"/>
              <w:szCs w:val="32"/>
            </w:rPr>
            <w:fldChar w:fldCharType="begin"/>
          </w:r>
          <w:r>
            <w:rPr>
              <w:sz w:val="32"/>
              <w:szCs w:val="32"/>
            </w:rPr>
            <w:instrText xml:space="preserve"> HYPERLINK \l _Toc24187 </w:instrText>
          </w:r>
          <w:r>
            <w:rPr>
              <w:sz w:val="32"/>
              <w:szCs w:val="32"/>
            </w:rPr>
            <w:fldChar w:fldCharType="separate"/>
          </w:r>
          <w:r>
            <w:rPr>
              <w:rFonts w:hint="eastAsia" w:ascii="宋体" w:hAnsi="宋体" w:eastAsia="宋体" w:cs="宋体"/>
              <w:bCs/>
              <w:kern w:val="0"/>
              <w:sz w:val="32"/>
              <w:szCs w:val="32"/>
              <w:lang w:val="en-US" w:eastAsia="zh-CN" w:bidi="ar"/>
            </w:rPr>
            <w:t>四、风险管理信息</w:t>
          </w:r>
          <w:r>
            <w:rPr>
              <w:sz w:val="32"/>
              <w:szCs w:val="32"/>
            </w:rPr>
            <w:tab/>
          </w:r>
          <w:r>
            <w:rPr>
              <w:sz w:val="32"/>
              <w:szCs w:val="32"/>
            </w:rPr>
            <w:fldChar w:fldCharType="begin"/>
          </w:r>
          <w:r>
            <w:rPr>
              <w:sz w:val="32"/>
              <w:szCs w:val="32"/>
            </w:rPr>
            <w:instrText xml:space="preserve"> PAGEREF _Toc24187 \h </w:instrText>
          </w:r>
          <w:r>
            <w:rPr>
              <w:sz w:val="32"/>
              <w:szCs w:val="32"/>
            </w:rPr>
            <w:fldChar w:fldCharType="separate"/>
          </w:r>
          <w:r>
            <w:rPr>
              <w:sz w:val="32"/>
              <w:szCs w:val="32"/>
            </w:rPr>
            <w:t>13</w:t>
          </w:r>
          <w:r>
            <w:rPr>
              <w:sz w:val="32"/>
              <w:szCs w:val="32"/>
            </w:rPr>
            <w:fldChar w:fldCharType="end"/>
          </w:r>
          <w:r>
            <w:rPr>
              <w:sz w:val="32"/>
              <w:szCs w:val="32"/>
            </w:rPr>
            <w:fldChar w:fldCharType="end"/>
          </w:r>
        </w:p>
        <w:p w14:paraId="2BA2BFE2">
          <w:pPr>
            <w:pStyle w:val="7"/>
            <w:tabs>
              <w:tab w:val="right" w:leader="dot" w:pos="8306"/>
            </w:tabs>
            <w:spacing w:before="157" w:beforeLines="50" w:after="157" w:afterLines="50" w:line="360" w:lineRule="auto"/>
            <w:rPr>
              <w:sz w:val="32"/>
              <w:szCs w:val="32"/>
            </w:rPr>
          </w:pPr>
          <w:r>
            <w:rPr>
              <w:sz w:val="32"/>
              <w:szCs w:val="32"/>
            </w:rPr>
            <w:fldChar w:fldCharType="begin"/>
          </w:r>
          <w:r>
            <w:rPr>
              <w:sz w:val="32"/>
              <w:szCs w:val="32"/>
            </w:rPr>
            <w:instrText xml:space="preserve"> HYPERLINK \l _Toc27310 </w:instrText>
          </w:r>
          <w:r>
            <w:rPr>
              <w:sz w:val="32"/>
              <w:szCs w:val="32"/>
            </w:rPr>
            <w:fldChar w:fldCharType="separate"/>
          </w:r>
          <w:r>
            <w:rPr>
              <w:rFonts w:hint="eastAsia" w:ascii="宋体" w:hAnsi="宋体" w:eastAsia="宋体" w:cs="宋体"/>
              <w:bCs/>
              <w:kern w:val="0"/>
              <w:sz w:val="32"/>
              <w:szCs w:val="32"/>
              <w:lang w:val="en-US" w:eastAsia="zh-CN" w:bidi="ar"/>
            </w:rPr>
            <w:t>五、其他信息</w:t>
          </w:r>
          <w:r>
            <w:rPr>
              <w:sz w:val="32"/>
              <w:szCs w:val="32"/>
            </w:rPr>
            <w:tab/>
          </w:r>
          <w:r>
            <w:rPr>
              <w:sz w:val="32"/>
              <w:szCs w:val="32"/>
            </w:rPr>
            <w:fldChar w:fldCharType="begin"/>
          </w:r>
          <w:r>
            <w:rPr>
              <w:sz w:val="32"/>
              <w:szCs w:val="32"/>
            </w:rPr>
            <w:instrText xml:space="preserve"> PAGEREF _Toc27310 \h </w:instrText>
          </w:r>
          <w:r>
            <w:rPr>
              <w:sz w:val="32"/>
              <w:szCs w:val="32"/>
            </w:rPr>
            <w:fldChar w:fldCharType="separate"/>
          </w:r>
          <w:r>
            <w:rPr>
              <w:sz w:val="32"/>
              <w:szCs w:val="32"/>
            </w:rPr>
            <w:t>14</w:t>
          </w:r>
          <w:r>
            <w:rPr>
              <w:sz w:val="32"/>
              <w:szCs w:val="32"/>
            </w:rPr>
            <w:fldChar w:fldCharType="end"/>
          </w:r>
          <w:r>
            <w:rPr>
              <w:sz w:val="32"/>
              <w:szCs w:val="32"/>
            </w:rPr>
            <w:fldChar w:fldCharType="end"/>
          </w:r>
        </w:p>
        <w:p w14:paraId="6CFEEA97">
          <w:pPr>
            <w:spacing w:before="157" w:beforeLines="50" w:after="157" w:afterLines="50" w:line="360" w:lineRule="auto"/>
            <w:rPr>
              <w:sz w:val="32"/>
              <w:szCs w:val="32"/>
            </w:rPr>
            <w:sectPr>
              <w:pgSz w:w="11906" w:h="16838"/>
              <w:pgMar w:top="1440" w:right="1800" w:bottom="1440" w:left="1800" w:header="851" w:footer="992" w:gutter="0"/>
              <w:cols w:space="425" w:num="1"/>
              <w:docGrid w:type="lines" w:linePitch="312" w:charSpace="0"/>
            </w:sectPr>
          </w:pPr>
          <w:r>
            <w:rPr>
              <w:sz w:val="32"/>
              <w:szCs w:val="32"/>
            </w:rPr>
            <w:fldChar w:fldCharType="end"/>
          </w:r>
        </w:p>
      </w:sdtContent>
    </w:sdt>
    <w:p w14:paraId="0B953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kern w:val="0"/>
          <w:sz w:val="36"/>
          <w:szCs w:val="36"/>
          <w:lang w:val="en-US" w:eastAsia="zh-CN" w:bidi="ar"/>
        </w:rPr>
      </w:pPr>
    </w:p>
    <w:p w14:paraId="1BC2C2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sz w:val="44"/>
          <w:szCs w:val="44"/>
          <w:lang w:val="en-US" w:eastAsia="zh-CN"/>
        </w:rPr>
      </w:pPr>
      <w:bookmarkStart w:id="0" w:name="_Toc32109"/>
      <w:r>
        <w:rPr>
          <w:rFonts w:hint="eastAsia" w:ascii="宋体" w:hAnsi="宋体" w:eastAsia="宋体" w:cs="宋体"/>
          <w:b/>
          <w:bCs/>
          <w:sz w:val="44"/>
          <w:szCs w:val="44"/>
          <w:lang w:val="en-US" w:eastAsia="zh-CN"/>
        </w:rPr>
        <w:t>招商局集团财务有限公司</w:t>
      </w:r>
      <w:bookmarkEnd w:id="0"/>
    </w:p>
    <w:p w14:paraId="4882F1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sz w:val="44"/>
          <w:szCs w:val="44"/>
          <w:lang w:val="en-US" w:eastAsia="zh-CN"/>
        </w:rPr>
      </w:pPr>
      <w:bookmarkStart w:id="1" w:name="_Toc25191"/>
      <w:r>
        <w:rPr>
          <w:rFonts w:hint="eastAsia" w:ascii="宋体" w:hAnsi="宋体" w:eastAsia="宋体" w:cs="宋体"/>
          <w:b/>
          <w:bCs/>
          <w:sz w:val="44"/>
          <w:szCs w:val="44"/>
          <w:lang w:val="en-US" w:eastAsia="zh-CN"/>
        </w:rPr>
        <w:t>2024年年度信息披露报告</w:t>
      </w:r>
      <w:bookmarkEnd w:id="1"/>
    </w:p>
    <w:p w14:paraId="60CCA0C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p>
    <w:p w14:paraId="58484A2D">
      <w:pPr>
        <w:pStyle w:val="2"/>
        <w:keepNext/>
        <w:keepLines/>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宋体" w:hAnsi="宋体" w:eastAsia="宋体" w:cs="宋体"/>
          <w:color w:val="000000"/>
          <w:kern w:val="0"/>
          <w:sz w:val="32"/>
          <w:szCs w:val="32"/>
          <w:highlight w:val="yellow"/>
          <w:lang w:val="en-US" w:eastAsia="zh-CN" w:bidi="ar"/>
        </w:rPr>
      </w:pPr>
      <w:bookmarkStart w:id="2" w:name="_Toc5852"/>
      <w:bookmarkStart w:id="3" w:name="_Toc16716"/>
      <w:r>
        <w:rPr>
          <w:rFonts w:hint="eastAsia" w:ascii="宋体" w:hAnsi="宋体" w:eastAsia="宋体" w:cs="宋体"/>
          <w:b/>
          <w:bCs/>
          <w:color w:val="000000"/>
          <w:kern w:val="0"/>
          <w:sz w:val="32"/>
          <w:szCs w:val="32"/>
          <w:lang w:val="en-US" w:eastAsia="zh-CN" w:bidi="ar"/>
        </w:rPr>
        <w:t>一、公司基本信息</w:t>
      </w:r>
      <w:bookmarkEnd w:id="2"/>
      <w:bookmarkEnd w:id="3"/>
    </w:p>
    <w:p w14:paraId="2DEAA713">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（一）法定名称及缩写：</w:t>
      </w:r>
    </w:p>
    <w:p w14:paraId="26A607A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公司中文名称：招商局集团财务有限公司</w:t>
      </w:r>
    </w:p>
    <w:p w14:paraId="4BF50217">
      <w:pPr>
        <w:keepNext w:val="0"/>
        <w:keepLines w:val="0"/>
        <w:pageBreakBefore w:val="0"/>
        <w:widowControl/>
        <w:suppressLineNumbers w:val="0"/>
        <w:kinsoku/>
        <w:wordWrap/>
        <w:overflowPunct/>
        <w:topLinePunct w:val="0"/>
        <w:autoSpaceDE/>
        <w:autoSpaceDN/>
        <w:bidi w:val="0"/>
        <w:adjustRightInd/>
        <w:snapToGrid/>
        <w:spacing w:line="600" w:lineRule="exact"/>
        <w:ind w:right="-1050" w:rightChars="-500" w:firstLine="640" w:firstLineChars="200"/>
        <w:jc w:val="left"/>
        <w:textAlignment w:val="auto"/>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公司英文名称：ChinaMerchantsGroupFinanceCo.,Limited.</w:t>
      </w:r>
    </w:p>
    <w:p w14:paraId="57B844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公司名称缩写：招商局财务公司</w:t>
      </w:r>
    </w:p>
    <w:p w14:paraId="469C1DDE">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kern w:val="2"/>
          <w:sz w:val="32"/>
          <w:szCs w:val="24"/>
          <w:lang w:val="en-US" w:eastAsia="zh-CN" w:bidi="ar-SA"/>
        </w:rPr>
        <w:t>（二）注册资本：</w:t>
      </w:r>
    </w:p>
    <w:p w14:paraId="336C256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人民币500000万元</w:t>
      </w:r>
    </w:p>
    <w:p w14:paraId="743E1C03">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b/>
          <w:kern w:val="2"/>
          <w:sz w:val="32"/>
          <w:szCs w:val="24"/>
          <w:lang w:val="en-US" w:eastAsia="zh-CN" w:bidi="ar-SA"/>
        </w:rPr>
      </w:pPr>
      <w:r>
        <w:rPr>
          <w:rFonts w:hint="eastAsia" w:ascii="宋体" w:hAnsi="宋体" w:eastAsia="宋体" w:cs="宋体"/>
          <w:b/>
          <w:kern w:val="2"/>
          <w:sz w:val="32"/>
          <w:szCs w:val="24"/>
          <w:lang w:val="en-US" w:eastAsia="zh-CN" w:bidi="ar-SA"/>
        </w:rPr>
        <w:t>（三）</w:t>
      </w:r>
      <w:r>
        <w:rPr>
          <w:rFonts w:hint="eastAsia" w:ascii="宋体" w:hAnsi="宋体" w:eastAsia="宋体" w:cs="宋体"/>
          <w:b/>
          <w:lang w:val="en-US" w:eastAsia="zh-CN"/>
        </w:rPr>
        <w:t>注册地</w:t>
      </w:r>
      <w:r>
        <w:rPr>
          <w:rFonts w:hint="eastAsia" w:ascii="宋体" w:hAnsi="宋体" w:eastAsia="宋体" w:cs="宋体"/>
          <w:b/>
          <w:kern w:val="2"/>
          <w:sz w:val="32"/>
          <w:szCs w:val="24"/>
          <w:lang w:val="en-US" w:eastAsia="zh-CN" w:bidi="ar-SA"/>
        </w:rPr>
        <w:t>：</w:t>
      </w:r>
    </w:p>
    <w:p w14:paraId="0BDBD27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北京市朝阳区安定路5号院10号楼B栋15层1501号</w:t>
      </w:r>
    </w:p>
    <w:p w14:paraId="5AC1F49C">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kern w:val="2"/>
          <w:sz w:val="32"/>
          <w:szCs w:val="24"/>
          <w:lang w:val="en-US" w:eastAsia="zh-CN" w:bidi="ar-SA"/>
        </w:rPr>
        <w:t>（四）</w:t>
      </w:r>
      <w:r>
        <w:rPr>
          <w:rFonts w:hint="eastAsia" w:ascii="宋体" w:hAnsi="宋体" w:eastAsia="宋体" w:cs="宋体"/>
          <w:b/>
          <w:lang w:val="en-US" w:eastAsia="zh-CN"/>
        </w:rPr>
        <w:t>成立</w:t>
      </w:r>
      <w:r>
        <w:rPr>
          <w:rFonts w:hint="eastAsia" w:ascii="宋体" w:hAnsi="宋体" w:eastAsia="宋体" w:cs="宋体"/>
          <w:b/>
          <w:kern w:val="2"/>
          <w:sz w:val="32"/>
          <w:szCs w:val="24"/>
          <w:lang w:val="en-US" w:eastAsia="zh-CN" w:bidi="ar-SA"/>
        </w:rPr>
        <w:t>时间：</w:t>
      </w:r>
    </w:p>
    <w:p w14:paraId="23774D1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2011年5月17日</w:t>
      </w:r>
    </w:p>
    <w:p w14:paraId="7167E107">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kern w:val="2"/>
          <w:sz w:val="32"/>
          <w:szCs w:val="24"/>
          <w:lang w:val="en-US" w:eastAsia="zh-CN" w:bidi="ar-SA"/>
        </w:rPr>
        <w:t>（五）业务范围：</w:t>
      </w:r>
    </w:p>
    <w:p w14:paraId="02EF0C2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吸收成员单位存款；办理成员单位贷款；办理成员单位票据贴现；办理成员单位资金结算与收付；提供成员单位委托贷款、债券承销、非融资性保函、财务顾问、信用鉴证及咨询代理业务；从事同业拆借；办理成员单位票据承兑；办理成员单位产品买方信贷；从事固定收益类有价证券投资。</w:t>
      </w:r>
    </w:p>
    <w:p w14:paraId="1CCA7F28">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kern w:val="2"/>
          <w:sz w:val="32"/>
          <w:szCs w:val="24"/>
          <w:lang w:val="en-US" w:eastAsia="zh-CN" w:bidi="ar-SA"/>
        </w:rPr>
        <w:t>（六）法定</w:t>
      </w:r>
      <w:r>
        <w:rPr>
          <w:rFonts w:hint="eastAsia" w:ascii="宋体" w:hAnsi="宋体" w:eastAsia="宋体" w:cs="宋体"/>
          <w:b/>
          <w:lang w:val="en-US" w:eastAsia="zh-CN"/>
        </w:rPr>
        <w:t>代表人</w:t>
      </w:r>
      <w:r>
        <w:rPr>
          <w:rFonts w:hint="eastAsia" w:ascii="宋体" w:hAnsi="宋体" w:eastAsia="宋体" w:cs="宋体"/>
          <w:b/>
          <w:kern w:val="2"/>
          <w:sz w:val="32"/>
          <w:szCs w:val="24"/>
          <w:lang w:val="en-US" w:eastAsia="zh-CN" w:bidi="ar-SA"/>
        </w:rPr>
        <w:t>：</w:t>
      </w:r>
    </w:p>
    <w:p w14:paraId="76C7498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周松</w:t>
      </w:r>
    </w:p>
    <w:p w14:paraId="47BB5C11">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kern w:val="2"/>
          <w:sz w:val="32"/>
          <w:szCs w:val="24"/>
          <w:lang w:val="en-US" w:eastAsia="zh-CN" w:bidi="ar-SA"/>
        </w:rPr>
        <w:t>（七）客服电话和投诉电话：</w:t>
      </w:r>
    </w:p>
    <w:p w14:paraId="495FA57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公司电话：(010)52296310</w:t>
      </w:r>
    </w:p>
    <w:p w14:paraId="7FE9EC1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投诉电话：(010)52296350</w:t>
      </w:r>
    </w:p>
    <w:p w14:paraId="3191AD8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监督举报电话：(010)52296062</w:t>
      </w:r>
    </w:p>
    <w:p w14:paraId="19313DF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违规举报电话：(010)52296053</w:t>
      </w:r>
    </w:p>
    <w:p w14:paraId="0E5015F2">
      <w:pPr>
        <w:pStyle w:val="2"/>
        <w:keepNext/>
        <w:keepLines/>
        <w:pageBreakBefore w:val="0"/>
        <w:widowControl w:val="0"/>
        <w:kinsoku/>
        <w:wordWrap/>
        <w:overflowPunct/>
        <w:topLinePunct w:val="0"/>
        <w:autoSpaceDE/>
        <w:autoSpaceDN/>
        <w:bidi w:val="0"/>
        <w:adjustRightInd/>
        <w:snapToGrid/>
        <w:spacing w:before="157" w:beforeLines="50" w:after="0" w:line="600" w:lineRule="exact"/>
        <w:ind w:firstLine="643" w:firstLineChars="200"/>
        <w:jc w:val="left"/>
        <w:textAlignment w:val="auto"/>
        <w:rPr>
          <w:rFonts w:hint="eastAsia" w:ascii="宋体" w:hAnsi="宋体" w:eastAsia="宋体" w:cs="宋体"/>
          <w:color w:val="000000"/>
          <w:kern w:val="0"/>
          <w:sz w:val="32"/>
          <w:szCs w:val="32"/>
          <w:lang w:val="en-US" w:eastAsia="zh-CN" w:bidi="ar"/>
        </w:rPr>
      </w:pPr>
      <w:bookmarkStart w:id="4" w:name="_Toc32594"/>
      <w:bookmarkStart w:id="5" w:name="_Toc13286"/>
      <w:r>
        <w:rPr>
          <w:rFonts w:hint="eastAsia" w:ascii="宋体" w:hAnsi="宋体" w:eastAsia="宋体" w:cs="宋体"/>
          <w:b/>
          <w:bCs/>
          <w:color w:val="000000"/>
          <w:kern w:val="0"/>
          <w:sz w:val="32"/>
          <w:szCs w:val="32"/>
          <w:lang w:val="en-US" w:eastAsia="zh-CN" w:bidi="ar"/>
        </w:rPr>
        <w:t>二、公司治理信息</w:t>
      </w:r>
      <w:bookmarkEnd w:id="4"/>
      <w:bookmarkEnd w:id="5"/>
    </w:p>
    <w:p w14:paraId="7FDBAFF5">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（一）实际控制人及其控制本公司情况的简要说明</w:t>
      </w:r>
    </w:p>
    <w:p w14:paraId="7C449E2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招商局集团财务有限公司（以下简称公司）于2011年4月19日经原中国银行业监督管理委员会批准成立，并于同年5月17日完成工商注册登记手续后正式挂牌营业。公司注册资本为人民币500000万元。现有2个股东方，分别为招商局集团有限公司和中国外运长航集团有限公司，持股比例分别为51%和49%。公司的母公司为招商局集团有限公司，实际控制人为招商局集团有限公司。</w:t>
      </w:r>
    </w:p>
    <w:p w14:paraId="5DA08A6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本公司2024年股权结构图如下：</w:t>
      </w:r>
    </w:p>
    <w:p w14:paraId="5A538A6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highlight w:val="yellow"/>
          <w:lang w:val="en-US" w:eastAsia="zh-CN"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1932305</wp:posOffset>
                </wp:positionH>
                <wp:positionV relativeFrom="paragraph">
                  <wp:posOffset>304800</wp:posOffset>
                </wp:positionV>
                <wp:extent cx="1485265" cy="619125"/>
                <wp:effectExtent l="13970" t="13970" r="24765" b="14605"/>
                <wp:wrapNone/>
                <wp:docPr id="14" name="矩形 14"/>
                <wp:cNvGraphicFramePr/>
                <a:graphic xmlns:a="http://schemas.openxmlformats.org/drawingml/2006/main">
                  <a:graphicData uri="http://schemas.microsoft.com/office/word/2010/wordprocessingShape">
                    <wps:wsp>
                      <wps:cNvSpPr/>
                      <wps:spPr>
                        <a:xfrm>
                          <a:off x="0" y="0"/>
                          <a:ext cx="1485265" cy="619125"/>
                        </a:xfrm>
                        <a:prstGeom prst="rect">
                          <a:avLst/>
                        </a:prstGeom>
                        <a:no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5C4ACA38">
                            <w:pPr>
                              <w:pStyle w:val="8"/>
                              <w:snapToGrid w:val="0"/>
                              <w:spacing w:before="0" w:beforeAutospacing="0" w:after="34" w:afterAutospacing="0" w:line="192" w:lineRule="auto"/>
                              <w:jc w:val="center"/>
                              <w:rPr>
                                <w:rFonts w:hint="eastAsia"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招商局集团有限公司</w:t>
                            </w:r>
                          </w:p>
                          <w:p w14:paraId="434BFE9D">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持股51%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15pt;margin-top:24pt;height:48.75pt;width:116.95pt;z-index:251660288;v-text-anchor:middle;mso-width-relative:page;mso-height-relative:page;" filled="f" stroked="t" coordsize="21600,21600" o:gfxdata="UEsDBAoAAAAAAIdO4kAAAAAAAAAAAAAAAAAEAAAAZHJzL1BLAwQUAAAACACHTuJAsLd2zdkAAAAK&#10;AQAADwAAAGRycy9kb3ducmV2LnhtbE2PQU+EMBCF7yb+h2ZMvLktCyhBysYQvWg0cTW7HguMQKRT&#10;QrvL+u8dT3qczJf3vldsTnYUR5z94EhDtFIgkBrXDtRpeH97uMpA+GCoNaMj1PCNHjbl+Vlh8tYt&#10;9IrHbegEh5DPjYY+hCmX0jc9WuNXbkLi36ebrQl8zp1sZ7NwuB3lWqlrac1A3NCbCasem6/twWq4&#10;k/T4FFVLdvPyvE+r3b2baveh9eVFpG5BBDyFPxh+9VkdSnaq3YFaL0YNsUpiRjUkGW9iII2zNYia&#10;ySRNQZaF/D+h/AFQSwMEFAAAAAgAh07iQKOejnRvAgAA2AQAAA4AAABkcnMvZTJvRG9jLnhtbK1U&#10;zW4TMRC+I/EOlu90s1HSpqtuqihREFJFKxXEeeK1s5b8h+1kU14GiRsPweMgXoOxd5uGwqEHctjM&#10;eMbfeD5/46vrg1Zkz32Q1tS0PBtRwg2zjTTbmn78sH4zoyREMA0oa3hNH3ig1/PXr646V/Gxba1q&#10;uCcIYkLVuZq2MbqqKAJruYZwZh03GBTWa4jo+m3ReOgQXatiPBqdF531jfOW8RBwddUH6YDoXwJo&#10;hZCMryzbaW5ij+q5gogthVa6QOf5tEJwFm+FCDwSVVPsNOYvFkF7k77F/AqqrQfXSjYcAV5yhGc9&#10;aZAGix6hVhCB7Lz8C0pL5m2wIp4xq4u+kcwIdlGOnnFz34LjuRekOrgj6eH/wbL3+ztPZINKmFBi&#10;QOON//r6/eePbwQXkJ3OhQqT7t2dH7yAZmr1ILxO/9gEOWRGH46M8kMkDBfLyWw6Pp9SwjB2Xl6W&#10;42kCLZ52Ox/iW241SUZNPd5YJhL2NyH2qY8pqZixa6kUrkOlDOlqOp5NLxI+oBQFSgBN7bCdYLaU&#10;gNqixln0GTJYJZu0Pe0OfrtZKk/2kJSRf8PJ/khLtVcQ2j4vh1IaVFpGHAMldU1np7uVwfYSaT1N&#10;yYqHzQH3JHNjmwfk29teiMGxtcQKNxDiHXhUHuoSZzPe4kcoi/3ZwaKktf7Lv9ZTPgoCo5R0qGTs&#10;/fMOPKdEvTMolctyMknSz85kejFGx59GNqcRs9NLi5SU+Ao4ls2UH9WjKbzVn3CEF6kqhsAwrN2z&#10;PDjL2E8YPgKMLxY5DeXuIN6Ye8cSeH+Xi120QuZrfmJn4A8Fn4UyDGeaqFM/Zz09SP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Ld2zdkAAAAKAQAADwAAAAAAAAABACAAAAAiAAAAZHJzL2Rvd25y&#10;ZXYueG1sUEsBAhQAFAAAAAgAh07iQKOejnRvAgAA2AQAAA4AAAAAAAAAAQAgAAAAKAEAAGRycy9l&#10;Mm9Eb2MueG1sUEsFBgAAAAAGAAYAWQEAAAkGAAAAAA==&#10;">
                <v:fill on="f" focussize="0,0"/>
                <v:stroke weight="2.25pt" color="#000000 [3213]" miterlimit="8" joinstyle="miter"/>
                <v:imagedata o:title=""/>
                <o:lock v:ext="edit" aspectratio="f"/>
                <v:textbox>
                  <w:txbxContent>
                    <w:p w14:paraId="5C4ACA38">
                      <w:pPr>
                        <w:pStyle w:val="8"/>
                        <w:snapToGrid w:val="0"/>
                        <w:spacing w:before="0" w:beforeAutospacing="0" w:after="34" w:afterAutospacing="0" w:line="192" w:lineRule="auto"/>
                        <w:jc w:val="center"/>
                        <w:rPr>
                          <w:rFonts w:hint="eastAsia"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招商局集团有限公司</w:t>
                      </w:r>
                    </w:p>
                    <w:p w14:paraId="434BFE9D">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持股51%</w:t>
                      </w:r>
                    </w:p>
                  </w:txbxContent>
                </v:textbox>
              </v:rect>
            </w:pict>
          </mc:Fallback>
        </mc:AlternateContent>
      </w:r>
    </w:p>
    <w:p w14:paraId="12A4784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highlight w:val="yellow"/>
          <w:lang w:val="en-US" w:eastAsia="zh-CN" w:bidi="ar"/>
        </w:rPr>
      </w:pPr>
      <w:r>
        <w:rPr>
          <w:sz w:val="32"/>
        </w:rPr>
        <mc:AlternateContent>
          <mc:Choice Requires="wps">
            <w:drawing>
              <wp:anchor distT="0" distB="0" distL="114300" distR="114300" simplePos="0" relativeHeight="251665408" behindDoc="0" locked="0" layoutInCell="1" allowOverlap="1">
                <wp:simplePos x="0" y="0"/>
                <wp:positionH relativeFrom="column">
                  <wp:posOffset>1264920</wp:posOffset>
                </wp:positionH>
                <wp:positionV relativeFrom="paragraph">
                  <wp:posOffset>814705</wp:posOffset>
                </wp:positionV>
                <wp:extent cx="676910" cy="571500"/>
                <wp:effectExtent l="3810" t="5080" r="5080" b="13970"/>
                <wp:wrapNone/>
                <wp:docPr id="21" name="直接连接符 21"/>
                <wp:cNvGraphicFramePr/>
                <a:graphic xmlns:a="http://schemas.openxmlformats.org/drawingml/2006/main">
                  <a:graphicData uri="http://schemas.microsoft.com/office/word/2010/wordprocessingShape">
                    <wps:wsp>
                      <wps:cNvCnPr>
                        <a:endCxn id="17" idx="1"/>
                      </wps:cNvCnPr>
                      <wps:spPr>
                        <a:xfrm>
                          <a:off x="0" y="0"/>
                          <a:ext cx="676910" cy="571500"/>
                        </a:xfrm>
                        <a:prstGeom prst="line">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9.6pt;margin-top:64.15pt;height:45pt;width:53.3pt;z-index:251665408;mso-width-relative:page;mso-height-relative:page;" filled="f" stroked="t" coordsize="21600,21600" o:gfxdata="UEsDBAoAAAAAAIdO4kAAAAAAAAAAAAAAAAAEAAAAZHJzL1BLAwQUAAAACACHTuJAv+LHkdYAAAAL&#10;AQAADwAAAGRycy9kb3ducmV2LnhtbE2PS0/EMAyE70j8h8hI3NikWRXtlqZ7QOUOpbxu3ia0FY1T&#10;NdkH/x5zgpvHHo2/KXdnP4mjW+IYyEC2UiAcdcGO1Btonx9uNiBiQrI4BXIGvl2EXXV5UWJhw4me&#10;3LFJveAQigUaGFKaCyljNziPcRVmR3z7DIvHxHLppV3wxOF+klqpW+lxJP4w4OzuB9d9NQdvoMbQ&#10;1OEjvOf1S/6oX4eWsrfWmOurTN2BSO6c/szwi8/oUDHTPhzIRjGx3m41W3nQmzUIdqxVzmX2BnTG&#10;G1mV8n+H6gdQSwMEFAAAAAgAh07iQDY/C60TAgAAGQQAAA4AAABkcnMvZTJvRG9jLnhtbK1TO47b&#10;MBDtA+QOBPtYkoG1N4LlLWxsmnwMJDnAmKIkAvyBpC37ErlAgHRJlTJ9bpPdY2RIyU7W22yxMCCT&#10;83kz781wcXNQkuy588LoihaTnBKumamFbiv6+dPtq2tKfABdgzSaV/TIPb1Zvnyx6G3Jp6YzsuaO&#10;IIj2ZW8r2oVgyyzzrOMK/MRYrtHZGKcg4NW1We2gR3Qls2mez7LeuNo6w7j3aF0PTjoiuqcAmqYR&#10;jK8N2ymuw4DquISAlHwnrKfL1G3TcBY+NI3ngciKItOQvlgEz9v4zZYLKFsHthNsbAGe0sIFJwVC&#10;Y9Ez1BoCkJ0Tj6CUYM5404QJMyobiCRFkEWRX2jzsQPLExeU2tuz6P75YNn7/cYRUVd0WlCiQeHE&#10;777++vPl+/3vb/i9+/mDoAdl6q0vMXqlNy4S5bpeHXTKLOYU/w+4TDEuexAYL94OKYfGqZiKrAlG&#10;4wiO5xHwQyAMjbP57HWBHoauq3lxlacRZVCekq3z4Q03isRDRaXQUSEoYf/Wh1geylNINGtzK6RM&#10;U5aa9NjjdI6YhAGuboMrg0dlkb7XLSUgW3wTLLgE6Y0UdUyPQN6125V0ZA+4Sdd5/KUguVPvTD2Y&#10;sduhXyjRjIt3YcbeRpjU5wP82PQafDekJNewnEoEfG9SqFj2VACRpB61HuSNQm9Nfdy40wxwY1KZ&#10;cbvjSv5/T9n/XvT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ix5HWAAAACwEAAA8AAAAAAAAA&#10;AQAgAAAAIgAAAGRycy9kb3ducmV2LnhtbFBLAQIUABQAAAAIAIdO4kA2PwutEwIAABkEAAAOAAAA&#10;AAAAAAEAIAAAACUBAABkcnMvZTJvRG9jLnhtbFBLBQYAAAAABgAGAFkBAACqBQAAAAA=&#10;">
                <v:fill on="f" focussize="0,0"/>
                <v:stroke weight="1pt" color="#808080 [1629]"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1264920</wp:posOffset>
                </wp:positionH>
                <wp:positionV relativeFrom="paragraph">
                  <wp:posOffset>233680</wp:posOffset>
                </wp:positionV>
                <wp:extent cx="667385" cy="571500"/>
                <wp:effectExtent l="4445" t="5080" r="13970" b="13970"/>
                <wp:wrapNone/>
                <wp:docPr id="20" name="直接连接符 20"/>
                <wp:cNvGraphicFramePr/>
                <a:graphic xmlns:a="http://schemas.openxmlformats.org/drawingml/2006/main">
                  <a:graphicData uri="http://schemas.microsoft.com/office/word/2010/wordprocessingShape">
                    <wps:wsp>
                      <wps:cNvCnPr>
                        <a:stCxn id="19" idx="3"/>
                        <a:endCxn id="14" idx="1"/>
                      </wps:cNvCnPr>
                      <wps:spPr>
                        <a:xfrm flipV="1">
                          <a:off x="2407920" y="7343140"/>
                          <a:ext cx="667385" cy="571500"/>
                        </a:xfrm>
                        <a:prstGeom prst="line">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9.6pt;margin-top:18.4pt;height:45pt;width:52.55pt;z-index:251664384;mso-width-relative:page;mso-height-relative:page;" filled="f" stroked="t" coordsize="21600,21600" o:gfxdata="UEsDBAoAAAAAAIdO4kAAAAAAAAAAAAAAAAAEAAAAZHJzL1BLAwQUAAAACACHTuJAUq4qvdcAAAAK&#10;AQAADwAAAGRycy9kb3ducmV2LnhtbE2PwU7DMBBE70j8g7VI3KidBCoS4lQIgbhwKIUDRzde4oh4&#10;HWK3Sf+e5QTH2RnNvqk3ix/EEafYB9KQrRQIpDbYnjoN729PV7cgYjJkzRAINZwwwqY5P6tNZcNM&#10;r3jcpU5wCcXKaHApjZWUsXXoTVyFEYm9zzB5k1hOnbSTmbncDzJXai296Yk/ODPig8P2a3fwGuzz&#10;kG2zm23Zf3/M6WTJvTzeL1pfXmTqDkTCJf2F4Ref0aFhpn04kI1iYF2WOUc1FGuewIFCXRcg9uzk&#10;fJFNLf9PaH4AUEsDBBQAAAAIAIdO4kCiWbjZLwIAAEkEAAAOAAAAZHJzL2Uyb0RvYy54bWytVDuO&#10;2zAQ7QPkDgT7WJL/K1jewsamyWeBfHqaoiQC/IGkLfsSuUCAdEmVMn1uk80xMiS13qzTbBEYoMmZ&#10;4Zs3b4ZaXR+lQAdmHdeqwsUox4gpqmuu2gp/eH/zYomR80TVRGjFKnxiDl+vnz9b9aZkY91pUTOL&#10;AES5sjcV7rw3ZZY52jFJ3EgbpsDZaCuJh6Nts9qSHtClyMZ5Ps96bWtjNWXOgXWbnHhAtE8B1E3D&#10;KdtqupdM+YRqmSAeSnIdNw6vI9umYdS/bRrHPBIVhkp9XCEJ7HdhzdYrUraWmI7TgQJ5CoWLmiTh&#10;CpKeobbEE7S3/B8oyanVTjd+RLXMUiFREaiiyC+0edcRw2ItILUzZ9Hd/4Olbw63FvG6wmOQRBEJ&#10;Hb/7/OPXp6+/f36B9e77NwQekKk3roTojbq1oVDnN0cVLxZXGP6PFZ4kNZmqz67p4CqCK3sEEQ7O&#10;JLBjYyVqBDcfYSKjjqAMAsjxNF9cBWanCi8m00kxHVrGjh5RCJjPF5PlDCMKAbNFMcujPyNlgAw8&#10;jXX+JdMShU2FBVdBUVKSwyvnA6mHkGBW+oYLEadCKNQDnfECMBElMOoNjBhspQG5nGoxIqKFN0S9&#10;jZBOC16H61Ef2+42wqIDgclb5uEXg8RevtZ1MgPbxJeUYIZBvTADN5dgIs9H+KGcLXFduhJdSX7J&#10;PbxPwWVIe58AkIQaOpBED/LvdH26tfedgQmLaYbXEEb473O8/fAFW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q4qvdcAAAAKAQAADwAAAAAAAAABACAAAAAiAAAAZHJzL2Rvd25yZXYueG1sUEsB&#10;AhQAFAAAAAgAh07iQKJZuNkvAgAASQQAAA4AAAAAAAAAAQAgAAAAJgEAAGRycy9lMm9Eb2MueG1s&#10;UEsFBgAAAAAGAAYAWQEAAMcFAAAAAA==&#10;">
                <v:fill on="f" focussize="0,0"/>
                <v:stroke weight="1pt" color="#808080 [1629]" miterlimit="8" joinstyle="miter"/>
                <v:imagedata o:title=""/>
                <o:lock v:ext="edit" aspectratio="f"/>
              </v:line>
            </w:pict>
          </mc:Fallback>
        </mc:AlternateContent>
      </w:r>
    </w:p>
    <w:p w14:paraId="6E1F73A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highlight w:val="yellow"/>
          <w:lang w:val="en-US" w:eastAsia="zh-CN" w:bidi="ar"/>
        </w:rPr>
      </w:pPr>
      <w:r>
        <w:rPr>
          <w:sz w:val="32"/>
        </w:rPr>
        <mc:AlternateContent>
          <mc:Choice Requires="wps">
            <w:drawing>
              <wp:anchor distT="0" distB="0" distL="114300" distR="114300" simplePos="0" relativeHeight="251663360" behindDoc="0" locked="0" layoutInCell="1" allowOverlap="1">
                <wp:simplePos x="0" y="0"/>
                <wp:positionH relativeFrom="column">
                  <wp:posOffset>-220345</wp:posOffset>
                </wp:positionH>
                <wp:positionV relativeFrom="paragraph">
                  <wp:posOffset>114300</wp:posOffset>
                </wp:positionV>
                <wp:extent cx="1485265" cy="619125"/>
                <wp:effectExtent l="13970" t="13970" r="24765" b="14605"/>
                <wp:wrapNone/>
                <wp:docPr id="19" name="矩形 19"/>
                <wp:cNvGraphicFramePr/>
                <a:graphic xmlns:a="http://schemas.openxmlformats.org/drawingml/2006/main">
                  <a:graphicData uri="http://schemas.microsoft.com/office/word/2010/wordprocessingShape">
                    <wps:wsp>
                      <wps:cNvSpPr/>
                      <wps:spPr>
                        <a:xfrm>
                          <a:off x="0" y="0"/>
                          <a:ext cx="1485265" cy="619125"/>
                        </a:xfrm>
                        <a:prstGeom prst="rect">
                          <a:avLst/>
                        </a:prstGeom>
                        <a:no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301C9B09">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招商局集团财务公司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5pt;margin-top:9pt;height:48.75pt;width:116.95pt;z-index:251663360;v-text-anchor:middle;mso-width-relative:page;mso-height-relative:page;" filled="f" stroked="t" coordsize="21600,21600" o:gfxdata="UEsDBAoAAAAAAIdO4kAAAAAAAAAAAAAAAAAEAAAAZHJzL1BLAwQUAAAACACHTuJA38xAedoAAAAK&#10;AQAADwAAAGRycy9kb3ducmV2LnhtbE2PwU7DMBBE70j8g7VI3FonhdA0xKlQBBdQkWgr4OjESxIR&#10;r6PYbcrfsz3BbUfzNDuTr0+2F0ccfedIQTyPQCDVznTUKNjvnmYpCB80Gd07QgU/6GFdXF7kOjNu&#10;ojc8bkMjOIR8phW0IQyZlL5u0Wo/dwMSe19utDqwHBtpRj1xuO3lIorupNUd8YdWD1i2WH9vD1bB&#10;g6Tnl7ic0uXr5iMp3x/dULlPpa6v4ugeRMBT+IPhXJ+rQ8GdKncg40WvYHZzu2SUjZQ3nYHVagGi&#10;4iNOEpBFLv9PKH4BUEsDBBQAAAAIAIdO4kCaTNrwcAIAANgEAAAOAAAAZHJzL2Uyb0RvYy54bWyt&#10;VM1uEzEQviPxDpbvdLNR0qarbqqoURFSRSsFxHnitbOW/IftZFNeBokbD8HjIF6DsXebhMKhB3LY&#10;zHjG33g+f+Or671WZMd9kNbUtDwbUcINs400m5p+/HD7ZkZJiGAaUNbwmj7yQK/nr19dda7iY9ta&#10;1XBPEMSEqnM1bWN0VVEE1nIN4cw6bjAorNcQ0fWbovHQIbpWxXg0Oi866xvnLeMh4OqyD9IB0b8E&#10;0AohGV9attXcxB7VcwURWwqtdIHO82mF4CzeCxF4JKqm2GnMXyyC9jp9i/kVVBsPrpVsOAK85AjP&#10;etIgDRY9QC0hAtl6+ReUlszbYEU8Y1YXfSOZEeyiHD3jZtWC47kXpDq4A+nh/8Gy97sHT2SDSrik&#10;xIDGG//19fvPH98ILiA7nQsVJq3cgx+8gGZqdS+8Tv/YBNlnRh8PjPJ9JAwXy8lsOj6fUsIwdl5e&#10;luNpAi2Ou50P8S23miSjph5vLBMJu7sQ+9SnlFTM2FupFK5DpQzpajqeTS8SPqAUBUoATe2wnWA2&#10;lIDaoMZZ9BkyWCWbtD3tDn6zvlGe7CApI/+Gk/2RlmovIbR9Xg6lNKi0jDgGSuqazk53K4PtJdJ6&#10;mpIV9+s97knm2jaPyLe3vRCDY7cSK9xBiA/gUXmoS5zNeI8foSz2ZweLktb6L/9aT/koCIxS0qGS&#10;sffPW/CcEvXOoFQuy8kkST87k+nFGB1/GlmfRsxW31ikpMRXwLFspvyonkzhrf6EI7xIVTEEhmHt&#10;nuXBuYn9hOEjwPhikdNQ7g7inVk5lsD7u1xsoxUyX/ORnYE/FHwWyjCcaaJO/Zx1fJ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fzEB52gAAAAoBAAAPAAAAAAAAAAEAIAAAACIAAABkcnMvZG93&#10;bnJldi54bWxQSwECFAAUAAAACACHTuJAmkza8HACAADYBAAADgAAAAAAAAABACAAAAApAQAAZHJz&#10;L2Uyb0RvYy54bWxQSwUGAAAAAAYABgBZAQAACwYAAAAA&#10;">
                <v:fill on="f" focussize="0,0"/>
                <v:stroke weight="2.25pt" color="#000000 [3213]" miterlimit="8" joinstyle="miter"/>
                <v:imagedata o:title=""/>
                <o:lock v:ext="edit" aspectratio="f"/>
                <v:textbox>
                  <w:txbxContent>
                    <w:p w14:paraId="301C9B09">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招商局集团财务公司</w:t>
                      </w:r>
                    </w:p>
                  </w:txbxContent>
                </v:textbox>
              </v:rect>
            </w:pict>
          </mc:Fallback>
        </mc:AlternateContent>
      </w:r>
    </w:p>
    <w:p w14:paraId="4E76DB8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highlight w:val="yellow"/>
          <w:lang w:val="en-US" w:eastAsia="zh-CN" w:bidi="ar"/>
        </w:rPr>
      </w:pPr>
      <w:r>
        <w:rPr>
          <w:sz w:val="32"/>
        </w:rPr>
        <mc:AlternateContent>
          <mc:Choice Requires="wps">
            <w:drawing>
              <wp:anchor distT="0" distB="0" distL="114300" distR="114300" simplePos="0" relativeHeight="251666432" behindDoc="0" locked="0" layoutInCell="1" allowOverlap="1">
                <wp:simplePos x="0" y="0"/>
                <wp:positionH relativeFrom="column">
                  <wp:posOffset>3427095</wp:posOffset>
                </wp:positionH>
                <wp:positionV relativeFrom="paragraph">
                  <wp:posOffset>624205</wp:posOffset>
                </wp:positionV>
                <wp:extent cx="543560" cy="9525"/>
                <wp:effectExtent l="0" t="0" r="0" b="0"/>
                <wp:wrapNone/>
                <wp:docPr id="22" name="直接连接符 22"/>
                <wp:cNvGraphicFramePr/>
                <a:graphic xmlns:a="http://schemas.openxmlformats.org/drawingml/2006/main">
                  <a:graphicData uri="http://schemas.microsoft.com/office/word/2010/wordprocessingShape">
                    <wps:wsp>
                      <wps:cNvCnPr>
                        <a:stCxn id="17" idx="3"/>
                        <a:endCxn id="18" idx="1"/>
                      </wps:cNvCnPr>
                      <wps:spPr>
                        <a:xfrm>
                          <a:off x="0" y="0"/>
                          <a:ext cx="543560" cy="9525"/>
                        </a:xfrm>
                        <a:prstGeom prst="line">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9.85pt;margin-top:49.15pt;height:0.75pt;width:42.8pt;z-index:251666432;mso-width-relative:page;mso-height-relative:page;" filled="f" stroked="t" coordsize="21600,21600" o:gfxdata="UEsDBAoAAAAAAIdO4kAAAAAAAAAAAAAAAAAEAAAAZHJzL1BLAwQUAAAACACHTuJAyPrcbNYAAAAJ&#10;AQAADwAAAGRycy9kb3ducmV2LnhtbE2PTU+EMBCG7yb+h2ZMvLkFNqyAlD0YvCuiu966UCmRzhDa&#10;/fDfO570Nh9P3nmm3F7cJE5m8SOhgngVgTDYUT/ioKB9fbrLQPigsdcToVHwbTxsq+urUhc9nfHF&#10;nJowCA5BX2gFNoS5kNJ31jjtVzQb5N0nLU4HbpdB9os+c7ibZBJFG+n0iHzB6tk8WtN9NUenoNbU&#10;1PRB+7R+S5+Td9tivGuVur2JowcQwVzCHwy/+qwOFTsd6Ii9F5OCdJ3fM6ogz9YgGNgkKRcHHuQZ&#10;yKqU/z+ofgBQSwMEFAAAAAgAh07iQN4k30gbAgAAMQQAAA4AAABkcnMvZTJvRG9jLnhtbK1TS44T&#10;MRDdI3EHy3vSnR4yM7TSmUWiYcNnJOAAjtvdbck/uZx0cgkugMQOVizZcxuGY1C2k8CEzSxIJLdd&#10;z/Wq6lV5frPTimyFB2lNQ6eTkhJhuG2l6Rv64f3ts2tKIDDTMmWNaOheAL1ZPH0yH10tKjtY1QpP&#10;kMRAPbqGDiG4uiiAD0IzmFgnDIKd9ZoFPPq+aD0bkV2roirLy2K0vnXecgGA1lUG6YHRP4bQdp3k&#10;YmX5RgsTMqsXigUsCQbpgC5Stl0neHjbdSACUQ3FSkNaMQju13EtFnNW9565QfJDCuwxKZzVpJk0&#10;GPREtWKBkY2X/1Bpyb0F24UJt7rIhSRFsIppeabNu4E5kWpBqcGdRIf/R8vfbO88kW1Dq4oSwzR2&#10;/P7T958fv/z68RnX+29fCSIo0+igxttLc+djoRCWO5Mcp1cUv7uGXmQ1hWlPEM5SgqYRKh5QxAO4&#10;TLbrvI6kqAdBImzO/tQcsQuEo3H2/GJ2iQhH6MWsmiVGVh9dnYfwUlhN4qahSpqoHKvZ9hWEGJzV&#10;xyvRbOytVCp1Xxky4kOorsrIznCkOxwl3GqHsoDpKWGqx7fCg0+UYJVso3vSwffrpfJky3DCrsv4&#10;T5fURr+2bTbPSvxlcdCMA3lmxtwg06Q8H/DHpFcMhuySoMykZcB3qKSOYY8BkEmZg9JZ3Cjz2rb7&#10;O3/sAE5SCnOY+jiqf5+T95+Xvv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PrcbNYAAAAJAQAA&#10;DwAAAAAAAAABACAAAAAiAAAAZHJzL2Rvd25yZXYueG1sUEsBAhQAFAAAAAgAh07iQN4k30gbAgAA&#10;MQQAAA4AAAAAAAAAAQAgAAAAJQEAAGRycy9lMm9Eb2MueG1sUEsFBgAAAAAGAAYAWQEAALIFAAAA&#10;AA==&#10;">
                <v:fill on="f" focussize="0,0"/>
                <v:stroke weight="1pt" color="#808080 [1629]"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3970655</wp:posOffset>
                </wp:positionH>
                <wp:positionV relativeFrom="paragraph">
                  <wp:posOffset>323850</wp:posOffset>
                </wp:positionV>
                <wp:extent cx="1485265" cy="619125"/>
                <wp:effectExtent l="13970" t="13970" r="24765" b="14605"/>
                <wp:wrapNone/>
                <wp:docPr id="18" name="矩形 18"/>
                <wp:cNvGraphicFramePr/>
                <a:graphic xmlns:a="http://schemas.openxmlformats.org/drawingml/2006/main">
                  <a:graphicData uri="http://schemas.microsoft.com/office/word/2010/wordprocessingShape">
                    <wps:wsp>
                      <wps:cNvSpPr/>
                      <wps:spPr>
                        <a:xfrm>
                          <a:off x="0" y="0"/>
                          <a:ext cx="1485265" cy="619125"/>
                        </a:xfrm>
                        <a:prstGeom prst="rect">
                          <a:avLst/>
                        </a:prstGeom>
                        <a:no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1287C7ED">
                            <w:pPr>
                              <w:pStyle w:val="8"/>
                              <w:snapToGrid w:val="0"/>
                              <w:spacing w:before="0" w:beforeAutospacing="0" w:after="34" w:afterAutospacing="0" w:line="192" w:lineRule="auto"/>
                              <w:jc w:val="center"/>
                              <w:rPr>
                                <w:rFonts w:hint="eastAsia"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招商局集团有限公司</w:t>
                            </w:r>
                          </w:p>
                          <w:p w14:paraId="6893E608">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持股100%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65pt;margin-top:25.5pt;height:48.75pt;width:116.95pt;z-index:251662336;v-text-anchor:middle;mso-width-relative:page;mso-height-relative:page;" filled="f" stroked="t" coordsize="21600,21600" o:gfxdata="UEsDBAoAAAAAAIdO4kAAAAAAAAAAAAAAAAAEAAAAZHJzL1BLAwQUAAAACACHTuJAPPEIwdgAAAAK&#10;AQAADwAAAGRycy9kb3ducmV2LnhtbE2PQU+EMBCF7yb+h2ZMvLkFtCsiZWOIXjSauBr1WOgIRDol&#10;tLus/97xpMfJfHnve+Xm4EaxxzkMnjSkqwQEUuvtQJ2G15e7sxxEiIasGT2hhm8MsKmOj0pTWL/Q&#10;M+63sRMcQqEwGvoYp0LK0PboTFj5CYl/n352JvI5d9LOZuFwN8osSdbSmYG4oTcT1j22X9ud03Aj&#10;6f4hrZf88unxXdVvt35q/IfWpydpcg0i4iH+wfCrz+pQsVPjd2SDGDWsM3XOqAaV8iYGcnWVgWiY&#10;vMgVyKqU/ydUP1BLAwQUAAAACACHTuJA+I4gkW8CAADYBAAADgAAAGRycy9lMm9Eb2MueG1srVTN&#10;bhMxEL4j8Q6W73SzUdKmq26qqFERUkUrFcTZ8XqzlvyH7fyUl0HixkPwOIjX4LN3m4bCoQdy2Mx4&#10;xt94Pn/ji8u9VmQrfJDW1LQ8GVEiDLeNNOuafvxw/WZGSYjMNExZI2r6IAK9nL9+dbFzlRjbzqpG&#10;eAIQE6qdq2kXo6uKIvBOaBZOrBMGwdZ6zSJcvy4az3ZA16oYj0anxc76xnnLRQhYXfZBOiD6lwDa&#10;tpVcLC3faGFij+qFYhEthU66QOf5tG0reLxt2yAiUTVFpzF/UQT2Kn2L+QWr1p65TvLhCOwlR3jW&#10;k2bSoOgBaskiIxsv/4LSknsbbBtPuNVF30hmBF2Uo2fc3HfMidwLqA7uQHr4f7D8/fbOE9lACbh3&#10;wzRu/NfX7z9/fCNYADs7Fyok3bs7P3gBZmp133qd/tEE2WdGHw6Min0kHIvlZDYdn04p4Yidlufl&#10;eJpAi6fdzof4VlhNklFTjxvLRLLtTYh96mNKKmbstVQK66xShuxqOp5NzxI+gxRbSACmdmgnmDUl&#10;TK2hcR59hgxWySZtT7uDX6+ulCdblpSRf8PJ/khLtZcsdH1eDqU0VmkZMQZK6prOjncrg/YSaT1N&#10;yYr71R57krmyzQP49rYXYnD8WqLCDQvxjnkoD7rEbMZbfFpl0Z8dLEo667/8az3lQxCIUrKDktH7&#10;5w3zghL1zkAq5+VkkqSfncn0bAzHH0dWxxGz0VcWlJR4BRzPZsqP6tFsvdWfMMKLVBUhZjhq9ywP&#10;zlXsJwyPABeLRU6D3B2LN+be8QTe3+ViE20r8zU/sTPwB8FnoQzDmSbq2M9ZTw/S/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88QjB2AAAAAoBAAAPAAAAAAAAAAEAIAAAACIAAABkcnMvZG93bnJl&#10;di54bWxQSwECFAAUAAAACACHTuJA+I4gkW8CAADYBAAADgAAAAAAAAABACAAAAAnAQAAZHJzL2Uy&#10;b0RvYy54bWxQSwUGAAAAAAYABgBZAQAACAYAAAAA&#10;">
                <v:fill on="f" focussize="0,0"/>
                <v:stroke weight="2.25pt" color="#000000 [3213]" miterlimit="8" joinstyle="miter"/>
                <v:imagedata o:title=""/>
                <o:lock v:ext="edit" aspectratio="f"/>
                <v:textbox>
                  <w:txbxContent>
                    <w:p w14:paraId="1287C7ED">
                      <w:pPr>
                        <w:pStyle w:val="8"/>
                        <w:snapToGrid w:val="0"/>
                        <w:spacing w:before="0" w:beforeAutospacing="0" w:after="34" w:afterAutospacing="0" w:line="192" w:lineRule="auto"/>
                        <w:jc w:val="center"/>
                        <w:rPr>
                          <w:rFonts w:hint="eastAsia"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招商局集团有限公司</w:t>
                      </w:r>
                    </w:p>
                    <w:p w14:paraId="6893E608">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持股100%</w:t>
                      </w:r>
                    </w:p>
                  </w:txbxContent>
                </v:textbox>
              </v: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1941830</wp:posOffset>
                </wp:positionH>
                <wp:positionV relativeFrom="paragraph">
                  <wp:posOffset>314325</wp:posOffset>
                </wp:positionV>
                <wp:extent cx="1485265" cy="619125"/>
                <wp:effectExtent l="13970" t="13970" r="24765" b="14605"/>
                <wp:wrapNone/>
                <wp:docPr id="17" name="矩形 17"/>
                <wp:cNvGraphicFramePr/>
                <a:graphic xmlns:a="http://schemas.openxmlformats.org/drawingml/2006/main">
                  <a:graphicData uri="http://schemas.microsoft.com/office/word/2010/wordprocessingShape">
                    <wps:wsp>
                      <wps:cNvSpPr/>
                      <wps:spPr>
                        <a:xfrm>
                          <a:off x="0" y="0"/>
                          <a:ext cx="1485265" cy="619125"/>
                        </a:xfrm>
                        <a:prstGeom prst="rect">
                          <a:avLst/>
                        </a:prstGeom>
                        <a:no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608EF57E">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中国外运长航集团有限公司持股49%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pt;margin-top:24.75pt;height:48.75pt;width:116.95pt;z-index:251661312;v-text-anchor:middle;mso-width-relative:page;mso-height-relative:page;" filled="f" stroked="t" coordsize="21600,21600" o:gfxdata="UEsDBAoAAAAAAIdO4kAAAAAAAAAAAAAAAAAEAAAAZHJzL1BLAwQUAAAACACHTuJAKJSYYtoAAAAK&#10;AQAADwAAAGRycy9kb3ducmV2LnhtbE2PwU7DMBBE70j8g7VI3Kgd2pA2xKlQBBcQSBQEHJ14SSLi&#10;dRS7Tfl7lhMcV/M087bYHt0gDjiF3pOGZKFAIDXe9tRqeH25u1iDCNGQNYMn1PCNAbbl6Ulhcutn&#10;esbDLraCSyjkRkMX45hLGZoOnQkLPyJx9uknZyKfUyvtZGYud4O8VOpKOtMTL3RmxKrD5mu3dxpu&#10;JN0/JNW8zp4e39Pq7daPtf/Q+vwsUdcgIh7jHwy/+qwOJTvVfk82iEHDUqWsHjWsNikIBtLlJgNR&#10;M7nKFMiykP9fKH8AUEsDBBQAAAAIAIdO4kAF2IHWcAIAANgEAAAOAAAAZHJzL2Uyb0RvYy54bWyt&#10;VM1uEzEQviPxDpbvdLNR0qarbqooURFSRSsFxHnitbOW/IftZFNeBokbD8HjIF6DsXebhsKhB3LY&#10;zHjG33g+f+Or64NWZM99kNbUtDwbUcINs40025p+/HDzZkZJiGAaUNbwmj7wQK/nr19dda7iY9ta&#10;1XBPEMSEqnM1bWN0VVEE1nIN4cw6bjAorNcQ0fXbovHQIbpWxXg0Oi866xvnLeMh4OqqD9IB0b8E&#10;0AohGV9ZttPcxB7VcwURWwqtdIHO82mF4CzeCRF4JKqm2GnMXyyC9iZ9i/kVVFsPrpVsOAK85AjP&#10;etIgDRY9Qq0gAtl5+ReUlszbYEU8Y1YXfSOZEeyiHD3jZt2C47kXpDq4I+nh/8Gy9/t7T2SDSrig&#10;xIDGG//19fvPH98ILiA7nQsVJq3dvR+8gGZq9SC8Tv/YBDlkRh+OjPJDJAwXy8lsOj6fUsIwdl5e&#10;luNpAi2edjsf4ltuNUlGTT3eWCYS9rch9qmPKamYsTdSKVyHShnS1XQ8m14kfEApCpQAmtphO8Fs&#10;KQG1RY2z6DNksEo2aXvaHfx2s1Se7CEpI/+Gk/2RlmqvILR9Xg6lNKi0jDgGSuqazk53K4PtJdJ6&#10;mpIVD5sD7knmxjYPyLe3vRCDYzcSK9xCiPfgUXmoS5zNeIcfoSz2ZweLktb6L/9aT/koCIxS0qGS&#10;sffPO/CcEvXOoFQuy8kkST87k+nFGB1/GtmcRsxOLy1SUuIr4Fg2U35Uj6bwVn/CEV6kqhgCw7B2&#10;z/LgLGM/YfgIML5Y5DSUu4N4a9aOJfD+Lhe7aIXM1/zEzsAfCj4LZRjONFGnfs56ep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lJhi2gAAAAoBAAAPAAAAAAAAAAEAIAAAACIAAABkcnMvZG93&#10;bnJldi54bWxQSwECFAAUAAAACACHTuJABdiB1nACAADYBAAADgAAAAAAAAABACAAAAApAQAAZHJz&#10;L2Uyb0RvYy54bWxQSwUGAAAAAAYABgBZAQAACwYAAAAA&#10;">
                <v:fill on="f" focussize="0,0"/>
                <v:stroke weight="2.25pt" color="#000000 [3213]" miterlimit="8" joinstyle="miter"/>
                <v:imagedata o:title=""/>
                <o:lock v:ext="edit" aspectratio="f"/>
                <v:textbox>
                  <w:txbxContent>
                    <w:p w14:paraId="608EF57E">
                      <w:pPr>
                        <w:pStyle w:val="8"/>
                        <w:snapToGrid w:val="0"/>
                        <w:spacing w:before="0" w:beforeAutospacing="0" w:after="34" w:afterAutospacing="0" w:line="192" w:lineRule="auto"/>
                        <w:jc w:val="center"/>
                        <w:rPr>
                          <w:rFonts w:hint="default" w:ascii="Arial" w:hAnsi="Arial" w:eastAsia="微软雅黑" w:cs="Arial"/>
                          <w:color w:val="000000" w:themeColor="text1"/>
                          <w:sz w:val="18"/>
                          <w:szCs w:val="18"/>
                          <w:lang w:val="en-US" w:eastAsia="zh-CN"/>
                          <w14:textFill>
                            <w14:solidFill>
                              <w14:schemeClr w14:val="tx1"/>
                            </w14:solidFill>
                          </w14:textFill>
                        </w:rPr>
                      </w:pPr>
                      <w:r>
                        <w:rPr>
                          <w:rFonts w:hint="eastAsia" w:ascii="Arial" w:hAnsi="Arial" w:eastAsia="微软雅黑" w:cs="Arial"/>
                          <w:color w:val="000000" w:themeColor="text1"/>
                          <w:sz w:val="18"/>
                          <w:szCs w:val="18"/>
                          <w:lang w:val="en-US" w:eastAsia="zh-CN"/>
                          <w14:textFill>
                            <w14:solidFill>
                              <w14:schemeClr w14:val="tx1"/>
                            </w14:solidFill>
                          </w14:textFill>
                        </w:rPr>
                        <w:t>中国外运长航集团有限公司持股49%</w:t>
                      </w:r>
                    </w:p>
                  </w:txbxContent>
                </v:textbox>
              </v:rect>
            </w:pict>
          </mc:Fallback>
        </mc:AlternateContent>
      </w:r>
    </w:p>
    <w:p w14:paraId="466EB3E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kern w:val="0"/>
          <w:sz w:val="32"/>
          <w:szCs w:val="32"/>
          <w:lang w:val="en-US" w:eastAsia="zh-CN" w:bidi="ar"/>
        </w:rPr>
      </w:pPr>
    </w:p>
    <w:p w14:paraId="1EB3231A">
      <w:pPr>
        <w:pStyle w:val="3"/>
        <w:keepNext/>
        <w:keepLines/>
        <w:pageBreakBefore w:val="0"/>
        <w:widowControl w:val="0"/>
        <w:kinsoku/>
        <w:wordWrap/>
        <w:overflowPunct/>
        <w:topLinePunct w:val="0"/>
        <w:autoSpaceDE/>
        <w:autoSpaceDN/>
        <w:bidi w:val="0"/>
        <w:adjustRightInd/>
        <w:snapToGrid/>
        <w:spacing w:before="0" w:after="0" w:line="62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（二）持股比例在百分之五以上的股东及其持股变化情况</w:t>
      </w:r>
    </w:p>
    <w:p w14:paraId="7D8A9B3D">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2024年，本公司股东持股未发生变化，持股百分之五以上的股东及持股情况如下：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041"/>
        <w:gridCol w:w="2841"/>
      </w:tblGrid>
      <w:tr w14:paraId="37E1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0" w:type="dxa"/>
          </w:tcPr>
          <w:p w14:paraId="621C0652">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5041" w:type="dxa"/>
          </w:tcPr>
          <w:p w14:paraId="5DA7752A">
            <w:pPr>
              <w:jc w:val="center"/>
              <w:rPr>
                <w:rFonts w:hint="default" w:eastAsiaTheme="minorEastAsia"/>
                <w:b/>
                <w:bCs/>
                <w:vertAlign w:val="baseline"/>
                <w:lang w:val="en-US" w:eastAsia="zh-CN"/>
              </w:rPr>
            </w:pPr>
            <w:r>
              <w:rPr>
                <w:rFonts w:hint="eastAsia"/>
                <w:b/>
                <w:bCs/>
                <w:vertAlign w:val="baseline"/>
                <w:lang w:val="en-US" w:eastAsia="zh-CN"/>
              </w:rPr>
              <w:t>股东名称</w:t>
            </w:r>
          </w:p>
        </w:tc>
        <w:tc>
          <w:tcPr>
            <w:tcW w:w="2841" w:type="dxa"/>
          </w:tcPr>
          <w:p w14:paraId="7E26730F">
            <w:pPr>
              <w:keepNext w:val="0"/>
              <w:keepLines w:val="0"/>
              <w:widowControl/>
              <w:suppressLineNumbers w:val="0"/>
              <w:jc w:val="center"/>
              <w:rPr>
                <w:rFonts w:hint="default"/>
                <w:b/>
                <w:bCs/>
                <w:vertAlign w:val="baseline"/>
                <w:lang w:val="en-US"/>
              </w:rPr>
            </w:pPr>
            <w:r>
              <w:rPr>
                <w:rFonts w:hint="eastAsia" w:ascii="宋体" w:hAnsi="宋体" w:eastAsia="宋体" w:cs="宋体"/>
                <w:b/>
                <w:bCs/>
                <w:color w:val="000000"/>
                <w:kern w:val="0"/>
                <w:sz w:val="20"/>
                <w:szCs w:val="20"/>
                <w:lang w:val="en-US" w:eastAsia="zh-CN" w:bidi="ar"/>
              </w:rPr>
              <w:t>持股比例</w:t>
            </w:r>
          </w:p>
        </w:tc>
      </w:tr>
      <w:tr w14:paraId="64CC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67E61AF4">
            <w:pPr>
              <w:jc w:val="center"/>
              <w:rPr>
                <w:rFonts w:hint="eastAsia" w:eastAsiaTheme="minorEastAsia"/>
                <w:vertAlign w:val="baseline"/>
                <w:lang w:val="en-US" w:eastAsia="zh-CN"/>
              </w:rPr>
            </w:pPr>
            <w:r>
              <w:rPr>
                <w:rFonts w:hint="eastAsia"/>
                <w:vertAlign w:val="baseline"/>
                <w:lang w:val="en-US" w:eastAsia="zh-CN"/>
              </w:rPr>
              <w:t>1</w:t>
            </w:r>
          </w:p>
        </w:tc>
        <w:tc>
          <w:tcPr>
            <w:tcW w:w="5041" w:type="dxa"/>
          </w:tcPr>
          <w:p w14:paraId="37BD651D">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招商局集团有限公司</w:t>
            </w:r>
          </w:p>
        </w:tc>
        <w:tc>
          <w:tcPr>
            <w:tcW w:w="2841" w:type="dxa"/>
          </w:tcPr>
          <w:p w14:paraId="249A74E5">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51%</w:t>
            </w:r>
          </w:p>
        </w:tc>
      </w:tr>
      <w:tr w14:paraId="10EA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633FA06C">
            <w:pPr>
              <w:jc w:val="center"/>
              <w:rPr>
                <w:rFonts w:hint="eastAsia" w:eastAsiaTheme="minorEastAsia"/>
                <w:vertAlign w:val="baseline"/>
                <w:lang w:val="en-US" w:eastAsia="zh-CN"/>
              </w:rPr>
            </w:pPr>
            <w:r>
              <w:rPr>
                <w:rFonts w:hint="eastAsia"/>
                <w:vertAlign w:val="baseline"/>
                <w:lang w:val="en-US" w:eastAsia="zh-CN"/>
              </w:rPr>
              <w:t>2</w:t>
            </w:r>
          </w:p>
        </w:tc>
        <w:tc>
          <w:tcPr>
            <w:tcW w:w="5041" w:type="dxa"/>
          </w:tcPr>
          <w:p w14:paraId="028F2D43">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中国外运长航集团有限公司</w:t>
            </w:r>
          </w:p>
        </w:tc>
        <w:tc>
          <w:tcPr>
            <w:tcW w:w="2841" w:type="dxa"/>
          </w:tcPr>
          <w:p w14:paraId="39BF66A7">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49%</w:t>
            </w:r>
          </w:p>
        </w:tc>
      </w:tr>
    </w:tbl>
    <w:p w14:paraId="64712209">
      <w:pPr>
        <w:jc w:val="center"/>
        <w:rPr>
          <w:rFonts w:hint="eastAsia"/>
        </w:rPr>
      </w:pPr>
    </w:p>
    <w:p w14:paraId="0DA77646">
      <w:pPr>
        <w:pStyle w:val="3"/>
        <w:keepNext/>
        <w:keepLines/>
        <w:pageBreakBefore w:val="0"/>
        <w:widowControl w:val="0"/>
        <w:kinsoku/>
        <w:wordWrap/>
        <w:overflowPunct/>
        <w:topLinePunct w:val="0"/>
        <w:autoSpaceDE/>
        <w:autoSpaceDN/>
        <w:bidi w:val="0"/>
        <w:adjustRightInd/>
        <w:snapToGrid/>
        <w:spacing w:before="0" w:after="0" w:line="62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（三）股东会职责、主要决议</w:t>
      </w:r>
    </w:p>
    <w:p w14:paraId="110F9BB6">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both"/>
        <w:textAlignment w:val="auto"/>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t>1.股东会职责：</w:t>
      </w:r>
      <w:r>
        <w:rPr>
          <w:rFonts w:hint="eastAsia" w:ascii="宋体" w:hAnsi="宋体" w:eastAsia="宋体" w:cs="宋体"/>
          <w:color w:val="000000"/>
          <w:kern w:val="0"/>
          <w:sz w:val="32"/>
          <w:szCs w:val="32"/>
          <w:highlight w:val="none"/>
          <w:lang w:val="en-US" w:eastAsia="zh-CN" w:bidi="ar"/>
        </w:rPr>
        <w:t>参加或者委托代理人参加股东会会议，并按照股权比例行使表决权；按照出资比例分取红利和其他形式的利益分配；依照法律、法规以及公司章程的规定转让其所持有的全部或部分出资；公司增加注册资本时，有权按照其出资比例优先认购所增加的注册资本；公司其他股东拟向外转让出资时，在同等条件下享有优先购买权；对公司的业务经营活动提出建议或质询；公司终止或者清算时，按出资比例参加公司剩余财产的分配；按公司章程的规定推选董事和监事候选人，参加董事与监事的选举；按照法律、法规及公司章程的规定查阅、复制有关信息、资料；法律、法规、本章程所赋予的其他权利。</w:t>
      </w:r>
    </w:p>
    <w:p w14:paraId="5E09EAC8">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both"/>
        <w:textAlignment w:val="auto"/>
        <w:rPr>
          <w:rFonts w:hint="eastAsia" w:ascii="宋体" w:hAnsi="宋体" w:eastAsia="宋体" w:cs="宋体"/>
          <w:b w:val="0"/>
          <w:bCs w:val="0"/>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t>2.股东会主要决议：</w:t>
      </w:r>
      <w:r>
        <w:rPr>
          <w:rFonts w:hint="eastAsia" w:ascii="宋体" w:hAnsi="宋体" w:eastAsia="宋体" w:cs="宋体"/>
          <w:b w:val="0"/>
          <w:bCs w:val="0"/>
          <w:color w:val="000000"/>
          <w:kern w:val="0"/>
          <w:sz w:val="32"/>
          <w:szCs w:val="32"/>
          <w:highlight w:val="none"/>
          <w:lang w:val="en-US" w:eastAsia="zh-CN" w:bidi="ar"/>
        </w:rPr>
        <w:t>2024年，本公司共召开2次股东会，相关情况如下：</w:t>
      </w:r>
    </w:p>
    <w:p w14:paraId="41AA9F3D">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宋体" w:cs="宋体"/>
          <w:b w:val="0"/>
          <w:bCs w:val="0"/>
          <w:color w:val="000000"/>
          <w:kern w:val="0"/>
          <w:sz w:val="32"/>
          <w:szCs w:val="32"/>
          <w:highlight w:val="yellow"/>
          <w:lang w:val="en-US" w:eastAsia="zh-CN" w:bidi="ar"/>
        </w:rPr>
      </w:pPr>
    </w:p>
    <w:p w14:paraId="29BF6871">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宋体" w:cs="宋体"/>
          <w:b w:val="0"/>
          <w:bCs w:val="0"/>
          <w:color w:val="000000"/>
          <w:kern w:val="0"/>
          <w:sz w:val="32"/>
          <w:szCs w:val="32"/>
          <w:highlight w:val="none"/>
          <w:lang w:val="en-US" w:eastAsia="zh-CN" w:bidi="ar"/>
        </w:rPr>
      </w:pPr>
    </w:p>
    <w:tbl>
      <w:tblPr>
        <w:tblStyle w:val="1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2312"/>
        <w:gridCol w:w="3971"/>
        <w:gridCol w:w="1462"/>
      </w:tblGrid>
      <w:tr w14:paraId="1C2A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14:paraId="41E3020F">
            <w:pPr>
              <w:jc w:val="center"/>
              <w:rPr>
                <w:rFonts w:hint="default"/>
                <w:b/>
                <w:bCs/>
                <w:vertAlign w:val="baseline"/>
                <w:lang w:val="en-US" w:eastAsia="zh-CN"/>
              </w:rPr>
            </w:pPr>
            <w:r>
              <w:rPr>
                <w:rFonts w:hint="eastAsia"/>
                <w:b/>
                <w:bCs/>
                <w:vertAlign w:val="baseline"/>
                <w:lang w:val="en-US" w:eastAsia="zh-CN"/>
              </w:rPr>
              <w:t>会议名称</w:t>
            </w:r>
          </w:p>
        </w:tc>
        <w:tc>
          <w:tcPr>
            <w:tcW w:w="2312" w:type="dxa"/>
            <w:vAlign w:val="center"/>
          </w:tcPr>
          <w:p w14:paraId="7A014989">
            <w:pPr>
              <w:jc w:val="center"/>
              <w:rPr>
                <w:rFonts w:hint="default"/>
                <w:b/>
                <w:bCs/>
                <w:vertAlign w:val="baseline"/>
                <w:lang w:val="en-US" w:eastAsia="zh-CN"/>
              </w:rPr>
            </w:pPr>
            <w:r>
              <w:rPr>
                <w:rFonts w:hint="eastAsia"/>
                <w:b/>
                <w:bCs/>
                <w:vertAlign w:val="baseline"/>
                <w:lang w:val="en-US" w:eastAsia="zh-CN"/>
              </w:rPr>
              <w:t>会议召开时间</w:t>
            </w:r>
          </w:p>
        </w:tc>
        <w:tc>
          <w:tcPr>
            <w:tcW w:w="3971" w:type="dxa"/>
            <w:vAlign w:val="center"/>
          </w:tcPr>
          <w:p w14:paraId="2B39D63C">
            <w:pPr>
              <w:jc w:val="center"/>
              <w:rPr>
                <w:rFonts w:hint="eastAsia"/>
                <w:b/>
                <w:bCs/>
                <w:vertAlign w:val="baseline"/>
                <w:lang w:val="en-US" w:eastAsia="zh-CN"/>
              </w:rPr>
            </w:pPr>
            <w:r>
              <w:rPr>
                <w:rFonts w:hint="eastAsia"/>
                <w:b/>
                <w:bCs/>
                <w:vertAlign w:val="baseline"/>
                <w:lang w:val="en-US" w:eastAsia="zh-CN"/>
              </w:rPr>
              <w:t>主要议题</w:t>
            </w:r>
          </w:p>
        </w:tc>
        <w:tc>
          <w:tcPr>
            <w:tcW w:w="1462" w:type="dxa"/>
            <w:vAlign w:val="center"/>
          </w:tcPr>
          <w:p w14:paraId="564299AE">
            <w:pPr>
              <w:jc w:val="center"/>
              <w:rPr>
                <w:rFonts w:hint="eastAsia"/>
                <w:b/>
                <w:bCs/>
                <w:vertAlign w:val="baseline"/>
                <w:lang w:val="en-US" w:eastAsia="zh-CN"/>
              </w:rPr>
            </w:pPr>
            <w:r>
              <w:rPr>
                <w:rFonts w:hint="eastAsia"/>
                <w:b/>
                <w:bCs/>
                <w:vertAlign w:val="baseline"/>
                <w:lang w:val="en-US" w:eastAsia="zh-CN"/>
              </w:rPr>
              <w:t>表决情况</w:t>
            </w:r>
          </w:p>
        </w:tc>
      </w:tr>
      <w:tr w14:paraId="77F9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Merge w:val="restart"/>
            <w:vAlign w:val="center"/>
          </w:tcPr>
          <w:p w14:paraId="51653501">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第四十六次股东会会议</w:t>
            </w:r>
          </w:p>
        </w:tc>
        <w:tc>
          <w:tcPr>
            <w:tcW w:w="2312" w:type="dxa"/>
            <w:vMerge w:val="restart"/>
            <w:vAlign w:val="center"/>
          </w:tcPr>
          <w:p w14:paraId="33B26894">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2024-6-28</w:t>
            </w:r>
          </w:p>
        </w:tc>
        <w:tc>
          <w:tcPr>
            <w:tcW w:w="3971" w:type="dxa"/>
            <w:vAlign w:val="center"/>
          </w:tcPr>
          <w:p w14:paraId="78DBBC58">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关于《招商局集团财务有限公司2023年度董事会工作报告》的议案</w:t>
            </w:r>
          </w:p>
        </w:tc>
        <w:tc>
          <w:tcPr>
            <w:tcW w:w="1462" w:type="dxa"/>
            <w:vAlign w:val="center"/>
          </w:tcPr>
          <w:p w14:paraId="5C5ACCD9">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w:t>
            </w:r>
          </w:p>
        </w:tc>
      </w:tr>
      <w:tr w14:paraId="4C0A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Merge w:val="continue"/>
            <w:vAlign w:val="center"/>
          </w:tcPr>
          <w:p w14:paraId="4462D3E8">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2312" w:type="dxa"/>
            <w:vMerge w:val="continue"/>
            <w:vAlign w:val="center"/>
          </w:tcPr>
          <w:p w14:paraId="0D900CFE">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3971" w:type="dxa"/>
            <w:vAlign w:val="center"/>
          </w:tcPr>
          <w:p w14:paraId="3794DDD8">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关于招商局集团财务有限公司2024年度财务预算报告的议案</w:t>
            </w:r>
          </w:p>
        </w:tc>
        <w:tc>
          <w:tcPr>
            <w:tcW w:w="1462" w:type="dxa"/>
            <w:vAlign w:val="center"/>
          </w:tcPr>
          <w:p w14:paraId="0B6EC9AE">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w:t>
            </w:r>
          </w:p>
        </w:tc>
      </w:tr>
      <w:tr w14:paraId="2708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Merge w:val="continue"/>
            <w:vAlign w:val="center"/>
          </w:tcPr>
          <w:p w14:paraId="687D741B">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2312" w:type="dxa"/>
            <w:vMerge w:val="continue"/>
            <w:vAlign w:val="center"/>
          </w:tcPr>
          <w:p w14:paraId="01002FFD">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3971" w:type="dxa"/>
            <w:vAlign w:val="center"/>
          </w:tcPr>
          <w:p w14:paraId="6969AF52">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关于《招商局集团财务有限公司2023年度财务决算报告》的议案</w:t>
            </w:r>
          </w:p>
        </w:tc>
        <w:tc>
          <w:tcPr>
            <w:tcW w:w="1462" w:type="dxa"/>
            <w:vAlign w:val="center"/>
          </w:tcPr>
          <w:p w14:paraId="76482411">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w:t>
            </w:r>
          </w:p>
        </w:tc>
      </w:tr>
      <w:tr w14:paraId="4F81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Merge w:val="continue"/>
            <w:vAlign w:val="center"/>
          </w:tcPr>
          <w:p w14:paraId="799B3645">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2312" w:type="dxa"/>
            <w:vMerge w:val="continue"/>
            <w:vAlign w:val="center"/>
          </w:tcPr>
          <w:p w14:paraId="3A4759C1">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3971" w:type="dxa"/>
            <w:vAlign w:val="center"/>
          </w:tcPr>
          <w:p w14:paraId="4F951E73">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关于招商局集团财务有限公司上缴2023年度利润的议案</w:t>
            </w:r>
          </w:p>
        </w:tc>
        <w:tc>
          <w:tcPr>
            <w:tcW w:w="1462" w:type="dxa"/>
            <w:vAlign w:val="center"/>
          </w:tcPr>
          <w:p w14:paraId="2F4C0099">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w:t>
            </w:r>
          </w:p>
        </w:tc>
      </w:tr>
      <w:tr w14:paraId="7445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Merge w:val="continue"/>
            <w:vAlign w:val="center"/>
          </w:tcPr>
          <w:p w14:paraId="76F7706B">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2312" w:type="dxa"/>
            <w:vMerge w:val="continue"/>
            <w:vAlign w:val="center"/>
          </w:tcPr>
          <w:p w14:paraId="53A5AEBC">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3971" w:type="dxa"/>
            <w:vAlign w:val="center"/>
          </w:tcPr>
          <w:p w14:paraId="1487C2D2">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听取关于《招商局集团财务有限公司第四届董事会2023年履职情况评价》的议案</w:t>
            </w:r>
          </w:p>
        </w:tc>
        <w:tc>
          <w:tcPr>
            <w:tcW w:w="1462" w:type="dxa"/>
            <w:vAlign w:val="center"/>
          </w:tcPr>
          <w:p w14:paraId="398A2894">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w:t>
            </w:r>
          </w:p>
        </w:tc>
      </w:tr>
      <w:tr w14:paraId="04CF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Merge w:val="continue"/>
            <w:tcBorders>
              <w:bottom w:val="single" w:color="auto" w:sz="4" w:space="0"/>
            </w:tcBorders>
            <w:vAlign w:val="center"/>
          </w:tcPr>
          <w:p w14:paraId="668FBE75">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2312" w:type="dxa"/>
            <w:vMerge w:val="continue"/>
            <w:tcBorders>
              <w:bottom w:val="single" w:color="auto" w:sz="4" w:space="0"/>
            </w:tcBorders>
            <w:vAlign w:val="center"/>
          </w:tcPr>
          <w:p w14:paraId="1D315171">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3971" w:type="dxa"/>
            <w:tcBorders>
              <w:bottom w:val="single" w:color="auto" w:sz="4" w:space="0"/>
            </w:tcBorders>
            <w:vAlign w:val="center"/>
          </w:tcPr>
          <w:p w14:paraId="17897B97">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听取关于《招商局集团财务有限公司第四届监事会2023年履职情况评价》的议案</w:t>
            </w:r>
          </w:p>
        </w:tc>
        <w:tc>
          <w:tcPr>
            <w:tcW w:w="1462" w:type="dxa"/>
            <w:tcBorders>
              <w:bottom w:val="single" w:color="auto" w:sz="4" w:space="0"/>
            </w:tcBorders>
            <w:vAlign w:val="center"/>
          </w:tcPr>
          <w:p w14:paraId="19DFB25C">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w:t>
            </w:r>
          </w:p>
        </w:tc>
      </w:tr>
      <w:tr w14:paraId="24A2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Borders>
              <w:top w:val="single" w:color="auto" w:sz="4" w:space="0"/>
              <w:left w:val="single" w:color="auto" w:sz="4" w:space="0"/>
              <w:bottom w:val="single" w:color="auto" w:sz="4" w:space="0"/>
            </w:tcBorders>
            <w:vAlign w:val="center"/>
          </w:tcPr>
          <w:p w14:paraId="452D3639">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第四十七次股东会会议</w:t>
            </w:r>
          </w:p>
        </w:tc>
        <w:tc>
          <w:tcPr>
            <w:tcW w:w="2312" w:type="dxa"/>
            <w:tcBorders>
              <w:top w:val="single" w:color="auto" w:sz="4" w:space="0"/>
              <w:bottom w:val="single" w:color="auto" w:sz="4" w:space="0"/>
            </w:tcBorders>
            <w:vAlign w:val="center"/>
          </w:tcPr>
          <w:p w14:paraId="50D8C43C">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2024-11-20</w:t>
            </w:r>
          </w:p>
        </w:tc>
        <w:tc>
          <w:tcPr>
            <w:tcW w:w="3971" w:type="dxa"/>
            <w:tcBorders>
              <w:top w:val="single" w:color="auto" w:sz="4" w:space="0"/>
              <w:bottom w:val="single" w:color="auto" w:sz="4" w:space="0"/>
            </w:tcBorders>
            <w:vAlign w:val="center"/>
          </w:tcPr>
          <w:p w14:paraId="559202B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关于变更董事的议案</w:t>
            </w:r>
          </w:p>
        </w:tc>
        <w:tc>
          <w:tcPr>
            <w:tcW w:w="1462" w:type="dxa"/>
            <w:tcBorders>
              <w:top w:val="single" w:color="auto" w:sz="4" w:space="0"/>
              <w:bottom w:val="single" w:color="auto" w:sz="4" w:space="0"/>
              <w:right w:val="single" w:color="auto" w:sz="4" w:space="0"/>
            </w:tcBorders>
            <w:vAlign w:val="center"/>
          </w:tcPr>
          <w:p w14:paraId="71226584">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w:t>
            </w:r>
          </w:p>
        </w:tc>
      </w:tr>
    </w:tbl>
    <w:p w14:paraId="30F33E03">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000000"/>
          <w:kern w:val="0"/>
          <w:sz w:val="32"/>
          <w:szCs w:val="32"/>
          <w:highlight w:val="yellow"/>
          <w:lang w:val="en-US" w:eastAsia="zh-CN" w:bidi="ar"/>
        </w:rPr>
      </w:pPr>
      <w:r>
        <w:rPr>
          <w:rFonts w:hint="eastAsia" w:ascii="宋体" w:hAnsi="宋体" w:eastAsia="宋体" w:cs="宋体"/>
          <w:color w:val="000000"/>
          <w:kern w:val="0"/>
          <w:sz w:val="32"/>
          <w:szCs w:val="32"/>
          <w:lang w:val="en-US" w:eastAsia="zh-CN" w:bidi="ar"/>
        </w:rPr>
        <w:t>（四）</w:t>
      </w:r>
      <w:r>
        <w:rPr>
          <w:rFonts w:hint="eastAsia" w:ascii="宋体" w:hAnsi="宋体" w:eastAsia="宋体" w:cs="宋体"/>
          <w:b/>
          <w:lang w:val="en-US" w:eastAsia="zh-CN"/>
        </w:rPr>
        <w:t>董事会</w:t>
      </w:r>
      <w:r>
        <w:rPr>
          <w:rFonts w:hint="eastAsia" w:ascii="宋体" w:hAnsi="宋体" w:eastAsia="宋体" w:cs="宋体"/>
          <w:color w:val="000000"/>
          <w:kern w:val="0"/>
          <w:sz w:val="32"/>
          <w:szCs w:val="32"/>
          <w:lang w:val="en-US" w:eastAsia="zh-CN" w:bidi="ar"/>
        </w:rPr>
        <w:t>职责、人员构成及其工作情况</w:t>
      </w:r>
    </w:p>
    <w:p w14:paraId="5901E92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b w:val="0"/>
          <w:bCs w:val="0"/>
          <w:color w:val="000000"/>
          <w:kern w:val="0"/>
          <w:sz w:val="32"/>
          <w:szCs w:val="32"/>
          <w:highlight w:val="none"/>
          <w:lang w:val="en-US" w:eastAsia="zh-CN" w:bidi="ar"/>
        </w:rPr>
      </w:pPr>
      <w:r>
        <w:rPr>
          <w:rFonts w:hint="eastAsia" w:ascii="宋体" w:hAnsi="宋体" w:eastAsia="宋体" w:cs="宋体"/>
          <w:b w:val="0"/>
          <w:bCs w:val="0"/>
          <w:color w:val="000000"/>
          <w:kern w:val="0"/>
          <w:sz w:val="32"/>
          <w:szCs w:val="32"/>
          <w:highlight w:val="none"/>
          <w:lang w:val="en-US" w:eastAsia="zh-CN" w:bidi="ar"/>
        </w:rPr>
        <w:t>1.董事会职责：召集股东会会议，并向股东会报告工作；</w:t>
      </w:r>
    </w:p>
    <w:p w14:paraId="25F88BD7">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left"/>
        <w:textAlignment w:val="auto"/>
        <w:rPr>
          <w:rFonts w:hint="eastAsia" w:ascii="宋体" w:hAnsi="宋体" w:eastAsia="宋体" w:cs="宋体"/>
          <w:b w:val="0"/>
          <w:bCs w:val="0"/>
          <w:color w:val="000000"/>
          <w:kern w:val="0"/>
          <w:sz w:val="32"/>
          <w:szCs w:val="32"/>
          <w:highlight w:val="none"/>
          <w:lang w:val="en-US" w:eastAsia="zh-CN" w:bidi="ar"/>
        </w:rPr>
      </w:pPr>
      <w:r>
        <w:rPr>
          <w:rFonts w:hint="eastAsia" w:ascii="宋体" w:hAnsi="宋体" w:eastAsia="宋体" w:cs="宋体"/>
          <w:b w:val="0"/>
          <w:bCs w:val="0"/>
          <w:color w:val="000000"/>
          <w:kern w:val="0"/>
          <w:sz w:val="32"/>
          <w:szCs w:val="32"/>
          <w:highlight w:val="none"/>
          <w:lang w:val="en-US" w:eastAsia="zh-CN" w:bidi="ar"/>
        </w:rPr>
        <w:t>执行股东会的决议；决定公司的发展战略、经营计划和一定额度范围内投资方案；决定一定额度范围内的财务管理事项；决定一定额度范围内的非金融资产处置事项；制订公司的年度财务预算方案和决算方案；制订公司的利润分配方案和弥补亏损方案；制订公司增加或者减少注册资本的方案；制订公司合并、分立、变更公司形式、解散和清算的方案；决定公司内部管理机构设置、撤销和变更；制定公司的基本管理制度；决定聘任或者解聘公司总经理及其报酬事项，并根据总经理的提名决定聘任或者解聘公司副总经理、财务和审计负责人等高级管理人员及其报酬事项；根据合理、有效原则，对董事长、董事会下设委员会、总经理进行授权，并监督检查其工作；决定公司分支机构的设置、撤销或变更方案；拟订公司章程修订方案并报股东会审议；批准董事会下设专门委员会的人员组成；批准聘请或更换承办审计业务的会计师事务所；批准公司在经监管机构批准的业务范围内开展任何新的细分业务品种，并按规定报监管机构审批或备案；批准公司一定额度范围内重大融资或其他一定额度范围内重大担保方案；股东会赋予的其他职责。</w:t>
      </w:r>
    </w:p>
    <w:p w14:paraId="53A2035A">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eastAsia" w:ascii="宋体" w:hAnsi="宋体" w:eastAsia="宋体" w:cs="宋体"/>
          <w:b/>
          <w:bCs/>
          <w:color w:val="000000"/>
          <w:kern w:val="0"/>
          <w:sz w:val="32"/>
          <w:szCs w:val="32"/>
          <w:highlight w:val="none"/>
          <w:lang w:val="en-US" w:eastAsia="zh-CN" w:bidi="ar"/>
        </w:rPr>
        <w:t>2.董事会人员构成及董事简历：</w:t>
      </w:r>
      <w:r>
        <w:rPr>
          <w:rFonts w:hint="eastAsia" w:ascii="宋体" w:hAnsi="宋体" w:eastAsia="宋体" w:cs="宋体"/>
          <w:color w:val="000000"/>
          <w:kern w:val="0"/>
          <w:sz w:val="32"/>
          <w:szCs w:val="32"/>
          <w:lang w:val="en-US" w:eastAsia="zh-CN" w:bidi="ar"/>
        </w:rPr>
        <w:t>截至 2024 年底，本公司董事会共有 3 名董事正在履职，简历如下：</w:t>
      </w:r>
    </w:p>
    <w:p w14:paraId="3A7D520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罗立女士，本公司董事，任职批准文号为：京银保监复〔2022〕831号。中央财经大学经济学硕士。现任招商局集团</w:t>
      </w:r>
      <w:r>
        <w:rPr>
          <w:rFonts w:hint="eastAsia" w:ascii="宋体" w:hAnsi="宋体" w:eastAsia="宋体" w:cs="宋体"/>
          <w:color w:val="000000"/>
          <w:kern w:val="0"/>
          <w:sz w:val="32"/>
          <w:szCs w:val="32"/>
          <w:lang w:val="en-US" w:eastAsia="zh-CN" w:bidi="ar"/>
        </w:rPr>
        <w:t>有限公司</w:t>
      </w:r>
      <w:r>
        <w:rPr>
          <w:rFonts w:hint="eastAsia" w:ascii="宋体" w:hAnsi="宋体" w:eastAsia="宋体" w:cs="宋体"/>
          <w:color w:val="000000"/>
          <w:kern w:val="0"/>
          <w:sz w:val="32"/>
          <w:szCs w:val="32"/>
          <w:highlight w:val="none"/>
          <w:lang w:val="en-US" w:eastAsia="zh-CN" w:bidi="ar"/>
        </w:rPr>
        <w:t>财务部（产权部）部长兼招商局国际财务有限公司总经理。历任中外运长航财务有限公司结算部总经理、总经理助理、党委委员，招商局集团</w:t>
      </w:r>
      <w:r>
        <w:rPr>
          <w:rFonts w:hint="eastAsia" w:ascii="宋体" w:hAnsi="宋体" w:eastAsia="宋体" w:cs="宋体"/>
          <w:color w:val="000000"/>
          <w:kern w:val="0"/>
          <w:sz w:val="32"/>
          <w:szCs w:val="32"/>
          <w:lang w:val="en-US" w:eastAsia="zh-CN" w:bidi="ar"/>
        </w:rPr>
        <w:t>有限公司</w:t>
      </w:r>
      <w:r>
        <w:rPr>
          <w:rFonts w:hint="eastAsia" w:ascii="宋体" w:hAnsi="宋体" w:eastAsia="宋体" w:cs="宋体"/>
          <w:color w:val="000000"/>
          <w:kern w:val="0"/>
          <w:sz w:val="32"/>
          <w:szCs w:val="32"/>
          <w:highlight w:val="none"/>
          <w:lang w:val="en-US" w:eastAsia="zh-CN" w:bidi="ar"/>
        </w:rPr>
        <w:t>财务部（产权部）总经理助理、副部长，招商局国际财务有限公司副总经理等职务。</w:t>
      </w:r>
    </w:p>
    <w:p w14:paraId="6A496B9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b w:val="0"/>
          <w:bCs w:val="0"/>
          <w:color w:val="000000"/>
          <w:kern w:val="0"/>
          <w:sz w:val="32"/>
          <w:szCs w:val="32"/>
          <w:lang w:val="en-US" w:eastAsia="zh-CN" w:bidi="ar"/>
        </w:rPr>
      </w:pPr>
      <w:r>
        <w:rPr>
          <w:rFonts w:hint="eastAsia" w:ascii="宋体" w:hAnsi="宋体" w:eastAsia="宋体" w:cs="宋体"/>
          <w:b w:val="0"/>
          <w:bCs w:val="0"/>
          <w:color w:val="000000"/>
          <w:kern w:val="0"/>
          <w:sz w:val="32"/>
          <w:szCs w:val="32"/>
          <w:lang w:val="en-US" w:eastAsia="zh-CN" w:bidi="ar"/>
        </w:rPr>
        <w:t>诸凡先生，本公司董事，任职批准文号为：京金复〔2024〕203号。武汉大学市场营销管理专业博士，正高级会计师。曾任中交长江燃料有限公司副总会计师，长江燃料供应总站党委委员、总会计师，中石化长江燃料有限公司党委委员、副总经理兼总会计师，中外运长航财务有限公司党委书记、监事会主席，中国外运长航集团有限公司财务部副总经理、审计部总经理，中国长江航运集团有限公司党委委员、财务总监等职务。</w:t>
      </w:r>
    </w:p>
    <w:p w14:paraId="7BF8F5E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宋体" w:hAnsi="宋体" w:eastAsia="宋体" w:cs="宋体"/>
          <w:b w:val="0"/>
          <w:bCs w:val="0"/>
          <w:color w:val="000000"/>
          <w:kern w:val="0"/>
          <w:sz w:val="32"/>
          <w:szCs w:val="32"/>
          <w:lang w:val="en-US" w:eastAsia="zh-CN" w:bidi="ar"/>
        </w:rPr>
      </w:pPr>
      <w:r>
        <w:rPr>
          <w:rFonts w:hint="eastAsia" w:ascii="宋体" w:hAnsi="宋体" w:eastAsia="宋体" w:cs="宋体"/>
          <w:b w:val="0"/>
          <w:bCs w:val="0"/>
          <w:color w:val="000000"/>
          <w:kern w:val="0"/>
          <w:sz w:val="32"/>
          <w:szCs w:val="32"/>
          <w:lang w:val="en-US" w:eastAsia="zh-CN" w:bidi="ar"/>
        </w:rPr>
        <w:t>万臻先生，本公司董事，任职批准文号为：京金复〔2024〕348号。日本亚细亚大学工商管理学士。现任招商局集团有限公司发展研究中心主任。历任招商国际有限公司企划与商务部资深副总经理，招商局集团有限公司企业规划部副部长，</w:t>
      </w:r>
      <w:r>
        <w:rPr>
          <w:rFonts w:hint="eastAsia" w:ascii="宋体" w:hAnsi="宋体" w:eastAsia="宋体" w:cs="宋体"/>
          <w:color w:val="000000"/>
          <w:kern w:val="0"/>
          <w:sz w:val="32"/>
          <w:szCs w:val="32"/>
          <w:highlight w:val="none"/>
          <w:lang w:val="en-US" w:eastAsia="zh-CN" w:bidi="ar"/>
        </w:rPr>
        <w:t>招商局集团有限公司战略发展部/科技创新部副部长、资深总监</w:t>
      </w:r>
      <w:r>
        <w:rPr>
          <w:rFonts w:hint="eastAsia" w:ascii="宋体" w:hAnsi="宋体" w:eastAsia="宋体" w:cs="宋体"/>
          <w:color w:val="000000"/>
          <w:kern w:val="0"/>
          <w:sz w:val="32"/>
          <w:szCs w:val="32"/>
          <w:lang w:val="en-US" w:eastAsia="zh-CN" w:bidi="ar"/>
        </w:rPr>
        <w:t>等职务。</w:t>
      </w:r>
    </w:p>
    <w:p w14:paraId="420909D4">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t>3.董事会工作情况：</w:t>
      </w:r>
      <w:r>
        <w:rPr>
          <w:rFonts w:hint="eastAsia" w:ascii="宋体" w:hAnsi="宋体" w:eastAsia="宋体" w:cs="宋体"/>
          <w:b w:val="0"/>
          <w:bCs w:val="0"/>
          <w:color w:val="000000"/>
          <w:kern w:val="0"/>
          <w:sz w:val="32"/>
          <w:szCs w:val="32"/>
          <w:highlight w:val="none"/>
          <w:lang w:val="en-US" w:eastAsia="zh-CN" w:bidi="ar"/>
        </w:rPr>
        <w:t>公司董事会通过召开会议履行议事程序，2024年共计召开6次董事会会议，涉及关于《招商局集团财务有限公司关于2023年度监管意见整改及2024年度重点监管要求落实工作的报告》的议案等33项议案，有效发挥了董事会定战略、作决策、防风险的作用。召开1次战略与风险管理委员会会议，审议通过了4项议案；召开1次审计委员会会议，审议通过了4项议案，较好地发挥了专门委员会的有效作用。</w:t>
      </w:r>
    </w:p>
    <w:p w14:paraId="7581A3B3">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（五）</w:t>
      </w:r>
      <w:r>
        <w:rPr>
          <w:rFonts w:hint="eastAsia" w:ascii="宋体" w:hAnsi="宋体" w:eastAsia="宋体" w:cs="宋体"/>
          <w:b/>
          <w:lang w:val="en-US" w:eastAsia="zh-CN"/>
        </w:rPr>
        <w:t>独立</w:t>
      </w:r>
      <w:r>
        <w:rPr>
          <w:rFonts w:hint="eastAsia" w:ascii="宋体" w:hAnsi="宋体" w:eastAsia="宋体" w:cs="宋体"/>
          <w:color w:val="000000"/>
          <w:kern w:val="0"/>
          <w:sz w:val="32"/>
          <w:szCs w:val="32"/>
          <w:lang w:val="en-US" w:eastAsia="zh-CN" w:bidi="ar"/>
        </w:rPr>
        <w:t>董事工作情况</w:t>
      </w:r>
    </w:p>
    <w:p w14:paraId="5DA43FD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lang w:val="en-US"/>
        </w:rPr>
      </w:pPr>
      <w:r>
        <w:rPr>
          <w:rFonts w:hint="eastAsia" w:ascii="宋体" w:hAnsi="宋体" w:eastAsia="宋体" w:cs="宋体"/>
          <w:color w:val="auto"/>
          <w:kern w:val="0"/>
          <w:sz w:val="32"/>
          <w:szCs w:val="32"/>
          <w:highlight w:val="none"/>
          <w:lang w:val="en-US" w:eastAsia="zh-CN" w:bidi="ar"/>
        </w:rPr>
        <w:t>本公司暂未设置</w:t>
      </w:r>
      <w:r>
        <w:rPr>
          <w:rFonts w:hint="eastAsia" w:ascii="宋体" w:hAnsi="宋体" w:eastAsia="宋体" w:cs="宋体"/>
          <w:color w:val="000000"/>
          <w:kern w:val="0"/>
          <w:sz w:val="32"/>
          <w:szCs w:val="32"/>
          <w:lang w:val="en-US" w:eastAsia="zh-CN" w:bidi="ar"/>
        </w:rPr>
        <w:t>独立董事。</w:t>
      </w:r>
    </w:p>
    <w:p w14:paraId="458F4517">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（六）</w:t>
      </w:r>
      <w:r>
        <w:rPr>
          <w:rFonts w:hint="eastAsia" w:ascii="宋体" w:hAnsi="宋体" w:eastAsia="宋体" w:cs="宋体"/>
          <w:b/>
          <w:highlight w:val="none"/>
          <w:lang w:val="en-US" w:eastAsia="zh-CN"/>
        </w:rPr>
        <w:t>监事会</w:t>
      </w:r>
      <w:r>
        <w:rPr>
          <w:rFonts w:hint="eastAsia" w:ascii="宋体" w:hAnsi="宋体" w:eastAsia="宋体" w:cs="宋体"/>
          <w:color w:val="000000"/>
          <w:kern w:val="0"/>
          <w:sz w:val="32"/>
          <w:szCs w:val="32"/>
          <w:highlight w:val="none"/>
          <w:lang w:val="en-US" w:eastAsia="zh-CN" w:bidi="ar"/>
        </w:rPr>
        <w:t>职责、人员构成及其工作情况</w:t>
      </w:r>
    </w:p>
    <w:p w14:paraId="02DB4B21">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宋体" w:hAnsi="宋体" w:eastAsia="宋体" w:cs="宋体"/>
          <w:b w:val="0"/>
          <w:bCs w:val="0"/>
          <w:color w:val="auto"/>
          <w:kern w:val="0"/>
          <w:sz w:val="32"/>
          <w:szCs w:val="32"/>
          <w:highlight w:val="none"/>
          <w:lang w:val="en-US" w:eastAsia="zh-CN" w:bidi="ar"/>
        </w:rPr>
      </w:pPr>
      <w:r>
        <w:rPr>
          <w:rFonts w:hint="eastAsia" w:ascii="宋体" w:hAnsi="宋体" w:eastAsia="宋体" w:cs="宋体"/>
          <w:b/>
          <w:bCs/>
          <w:color w:val="auto"/>
          <w:kern w:val="0"/>
          <w:sz w:val="32"/>
          <w:szCs w:val="32"/>
          <w:highlight w:val="none"/>
          <w:lang w:val="en-US" w:eastAsia="zh-CN" w:bidi="ar"/>
        </w:rPr>
        <w:t>1.监事会职责：</w:t>
      </w:r>
      <w:r>
        <w:rPr>
          <w:rFonts w:hint="eastAsia" w:ascii="宋体" w:hAnsi="宋体" w:eastAsia="宋体" w:cs="宋体"/>
          <w:b w:val="0"/>
          <w:bCs w:val="0"/>
          <w:color w:val="auto"/>
          <w:kern w:val="0"/>
          <w:sz w:val="32"/>
          <w:szCs w:val="32"/>
          <w:highlight w:val="none"/>
          <w:lang w:val="en-US" w:eastAsia="zh-CN" w:bidi="ar"/>
        </w:rPr>
        <w:t>监事会是本公司的监督机构，对股东大会负责。监事会拥有检查公司财务，对董事、高级管理人员执行公司职务的行为进行监督，对违反法律、行政法规、公司章程或者股东大会决议的董事、高级管理人员提出罢免建议等职权。</w:t>
      </w:r>
    </w:p>
    <w:p w14:paraId="6980B928">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宋体" w:hAnsi="宋体" w:eastAsia="宋体" w:cs="宋体"/>
          <w:b w:val="0"/>
          <w:bCs w:val="0"/>
          <w:color w:val="auto"/>
          <w:kern w:val="0"/>
          <w:sz w:val="32"/>
          <w:szCs w:val="32"/>
          <w:highlight w:val="none"/>
          <w:lang w:val="en-US" w:eastAsia="zh-CN" w:bidi="ar"/>
        </w:rPr>
      </w:pPr>
      <w:r>
        <w:rPr>
          <w:rFonts w:hint="eastAsia" w:ascii="宋体" w:hAnsi="宋体" w:eastAsia="宋体" w:cs="宋体"/>
          <w:b/>
          <w:bCs/>
          <w:color w:val="auto"/>
          <w:kern w:val="0"/>
          <w:sz w:val="32"/>
          <w:szCs w:val="32"/>
          <w:highlight w:val="none"/>
          <w:lang w:val="en-US" w:eastAsia="zh-CN" w:bidi="ar"/>
        </w:rPr>
        <w:t>2.监事会人员构成及监事简历：</w:t>
      </w:r>
      <w:r>
        <w:rPr>
          <w:rFonts w:hint="eastAsia" w:ascii="宋体" w:hAnsi="宋体" w:eastAsia="宋体" w:cs="宋体"/>
          <w:b w:val="0"/>
          <w:bCs w:val="0"/>
          <w:color w:val="auto"/>
          <w:kern w:val="0"/>
          <w:sz w:val="32"/>
          <w:szCs w:val="32"/>
          <w:highlight w:val="none"/>
          <w:lang w:val="en-US" w:eastAsia="zh-CN" w:bidi="ar"/>
        </w:rPr>
        <w:t>截至2024年底，本公司监事会共有3名监事，其中股东监事2名、职工监事1名。监事会成员及简历如下：</w:t>
      </w:r>
    </w:p>
    <w:p w14:paraId="73828E2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b w:val="0"/>
          <w:bCs w:val="0"/>
          <w:color w:val="auto"/>
          <w:kern w:val="0"/>
          <w:sz w:val="32"/>
          <w:szCs w:val="32"/>
          <w:highlight w:val="none"/>
          <w:lang w:val="en-US" w:eastAsia="zh-CN" w:bidi="ar"/>
        </w:rPr>
      </w:pPr>
      <w:r>
        <w:rPr>
          <w:rFonts w:hint="eastAsia" w:ascii="宋体" w:hAnsi="宋体" w:eastAsia="宋体" w:cs="宋体"/>
          <w:b w:val="0"/>
          <w:bCs w:val="0"/>
          <w:color w:val="auto"/>
          <w:kern w:val="0"/>
          <w:sz w:val="32"/>
          <w:szCs w:val="32"/>
          <w:highlight w:val="none"/>
          <w:lang w:val="en-US" w:eastAsia="zh-CN" w:bidi="ar"/>
        </w:rPr>
        <w:t>杨运涛先生，本公司监事会主席。对外经济贸易大学国际法学博士。现任招商局集团有限公司首席合规官，招商局集团有限公司风险管理部/法律合规部/审计部部长。曾任中国外运长航集团有限公司总法律顾问、招商局集团有限公司交通物流事业部副部长、招商局能源运输有限公司副总经理兼总法律顾问等职务。</w:t>
      </w:r>
    </w:p>
    <w:p w14:paraId="5790A92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b w:val="0"/>
          <w:bCs w:val="0"/>
          <w:color w:val="auto"/>
          <w:kern w:val="0"/>
          <w:sz w:val="32"/>
          <w:szCs w:val="32"/>
          <w:highlight w:val="none"/>
          <w:lang w:val="en-US" w:eastAsia="zh-CN" w:bidi="ar"/>
        </w:rPr>
      </w:pPr>
      <w:r>
        <w:rPr>
          <w:rFonts w:hint="eastAsia" w:ascii="宋体" w:hAnsi="宋体" w:eastAsia="宋体" w:cs="宋体"/>
          <w:b w:val="0"/>
          <w:bCs w:val="0"/>
          <w:color w:val="auto"/>
          <w:kern w:val="0"/>
          <w:sz w:val="32"/>
          <w:szCs w:val="32"/>
          <w:highlight w:val="none"/>
          <w:lang w:val="en-US" w:eastAsia="zh-CN" w:bidi="ar"/>
        </w:rPr>
        <w:t>戎捷先生，本公司监事。澳大利亚莫纳什大学硕士，会计学、商学双学位。现任招商局金融控股有限公司财务部（产权部）总经理，兼任招商海达保险顾问有限公司董事。曾任招商局集团有限公司财务部主任、财务部资金管理处副处长、处长等职务。</w:t>
      </w:r>
    </w:p>
    <w:p w14:paraId="4BCCA1D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b w:val="0"/>
          <w:bCs w:val="0"/>
          <w:color w:val="auto"/>
          <w:kern w:val="0"/>
          <w:sz w:val="32"/>
          <w:szCs w:val="32"/>
          <w:highlight w:val="none"/>
          <w:lang w:val="en-US" w:eastAsia="zh-CN" w:bidi="ar"/>
        </w:rPr>
      </w:pPr>
      <w:r>
        <w:rPr>
          <w:rFonts w:hint="eastAsia" w:ascii="宋体" w:hAnsi="宋体" w:eastAsia="宋体" w:cs="宋体"/>
          <w:b w:val="0"/>
          <w:bCs w:val="0"/>
          <w:color w:val="auto"/>
          <w:kern w:val="0"/>
          <w:sz w:val="32"/>
          <w:szCs w:val="32"/>
          <w:highlight w:val="none"/>
          <w:lang w:val="en-US" w:eastAsia="zh-CN" w:bidi="ar"/>
        </w:rPr>
        <w:t>何晖女士，本公司职工监事。北京科技大学技术经济与管理学硕士。现任招商局集团财务有限公司审计稽核部总经理、监察部部长。曾任毕马威华振会计师事务所审计师，中外运长航财务有限公司财务主管、稽核主管，招商局集团财务有限公司审计稽核部副总经理、监察部副部长（主持工作）等职务。</w:t>
      </w:r>
    </w:p>
    <w:p w14:paraId="7BD688D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宋体" w:hAnsi="宋体" w:eastAsia="宋体" w:cs="宋体"/>
          <w:b w:val="0"/>
          <w:bCs w:val="0"/>
          <w:color w:val="auto"/>
          <w:kern w:val="0"/>
          <w:sz w:val="32"/>
          <w:szCs w:val="32"/>
          <w:highlight w:val="none"/>
          <w:lang w:val="en-US" w:eastAsia="zh-CN" w:bidi="ar"/>
        </w:rPr>
      </w:pPr>
      <w:r>
        <w:rPr>
          <w:rFonts w:hint="eastAsia" w:ascii="宋体" w:hAnsi="宋体" w:eastAsia="宋体" w:cs="宋体"/>
          <w:b/>
          <w:bCs/>
          <w:color w:val="auto"/>
          <w:kern w:val="0"/>
          <w:sz w:val="32"/>
          <w:szCs w:val="32"/>
          <w:highlight w:val="none"/>
          <w:lang w:val="en-US" w:eastAsia="zh-CN" w:bidi="ar"/>
        </w:rPr>
        <w:t>3.监事会工作情况：</w:t>
      </w:r>
      <w:r>
        <w:rPr>
          <w:rFonts w:hint="eastAsia" w:ascii="宋体" w:hAnsi="宋体" w:eastAsia="宋体" w:cs="宋体"/>
          <w:b w:val="0"/>
          <w:bCs w:val="0"/>
          <w:color w:val="auto"/>
          <w:kern w:val="0"/>
          <w:sz w:val="32"/>
          <w:szCs w:val="32"/>
          <w:highlight w:val="none"/>
          <w:lang w:val="en-US" w:eastAsia="zh-CN" w:bidi="ar"/>
        </w:rPr>
        <w:t>监事会成员严格按照法律法规履行职责，对公司的经营管理进行全面监督。2024年，公司共召开1次监事会会议，监事会成员在会前充分沟通的基础上，细致研究议案事项，审慎做出决策，全年共审议7项议案，审阅听取7项报告。监事会成员认真行使股东大会赋予的监督权利，监督董事会确立稳健的经营理念、价值准则和制定符合公司情况的发展战略；对公司经营决策、风险管理和内部控制等进行监督；认真做好董事监事履职评价工作等。</w:t>
      </w:r>
    </w:p>
    <w:p w14:paraId="5D9DAFCD">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auto"/>
          <w:kern w:val="0"/>
          <w:sz w:val="32"/>
          <w:szCs w:val="32"/>
          <w:highlight w:val="yellow"/>
          <w:lang w:val="en-US" w:eastAsia="zh-CN" w:bidi="ar"/>
        </w:rPr>
      </w:pPr>
      <w:r>
        <w:rPr>
          <w:rFonts w:hint="eastAsia" w:ascii="宋体" w:hAnsi="宋体" w:eastAsia="宋体" w:cs="宋体"/>
          <w:color w:val="auto"/>
          <w:kern w:val="0"/>
          <w:sz w:val="32"/>
          <w:szCs w:val="32"/>
          <w:lang w:val="en-US" w:eastAsia="zh-CN" w:bidi="ar"/>
        </w:rPr>
        <w:t>（七）独立监事</w:t>
      </w:r>
      <w:r>
        <w:rPr>
          <w:rFonts w:hint="eastAsia" w:ascii="宋体" w:hAnsi="宋体" w:eastAsia="宋体" w:cs="宋体"/>
          <w:b/>
          <w:lang w:val="en-US" w:eastAsia="zh-CN"/>
        </w:rPr>
        <w:t>工作</w:t>
      </w:r>
      <w:r>
        <w:rPr>
          <w:rFonts w:hint="eastAsia" w:ascii="宋体" w:hAnsi="宋体" w:eastAsia="宋体" w:cs="宋体"/>
          <w:color w:val="auto"/>
          <w:kern w:val="0"/>
          <w:sz w:val="32"/>
          <w:szCs w:val="32"/>
          <w:lang w:val="en-US" w:eastAsia="zh-CN" w:bidi="ar"/>
        </w:rPr>
        <w:t>情况</w:t>
      </w:r>
    </w:p>
    <w:p w14:paraId="6E40B5C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color w:val="auto"/>
          <w:kern w:val="0"/>
          <w:sz w:val="32"/>
          <w:szCs w:val="32"/>
          <w:highlight w:val="none"/>
          <w:lang w:val="en-US" w:eastAsia="zh-CN" w:bidi="ar"/>
        </w:rPr>
      </w:pPr>
      <w:r>
        <w:rPr>
          <w:rFonts w:hint="eastAsia" w:ascii="宋体" w:hAnsi="宋体" w:eastAsia="宋体" w:cs="宋体"/>
          <w:color w:val="auto"/>
          <w:kern w:val="0"/>
          <w:sz w:val="32"/>
          <w:szCs w:val="32"/>
          <w:highlight w:val="none"/>
          <w:lang w:val="en-US" w:eastAsia="zh-CN" w:bidi="ar"/>
        </w:rPr>
        <w:t>本公司暂未设置独立监事。</w:t>
      </w:r>
    </w:p>
    <w:p w14:paraId="093A9CF4">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000000"/>
          <w:kern w:val="0"/>
          <w:sz w:val="32"/>
          <w:szCs w:val="32"/>
          <w:highlight w:val="yellow"/>
          <w:lang w:val="en-US" w:eastAsia="zh-CN" w:bidi="ar"/>
        </w:rPr>
      </w:pPr>
      <w:r>
        <w:rPr>
          <w:rFonts w:hint="eastAsia" w:ascii="宋体" w:hAnsi="宋体" w:eastAsia="宋体" w:cs="宋体"/>
          <w:color w:val="000000"/>
          <w:kern w:val="0"/>
          <w:sz w:val="32"/>
          <w:szCs w:val="32"/>
          <w:lang w:val="en-US" w:eastAsia="zh-CN" w:bidi="ar"/>
        </w:rPr>
        <w:t>（八）高级管理层构成、职责、人员简历</w:t>
      </w:r>
    </w:p>
    <w:p w14:paraId="7F21B5B8">
      <w:pPr>
        <w:widowControl/>
        <w:spacing w:line="580" w:lineRule="exact"/>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1.高级管理层构成及职责：</w:t>
      </w:r>
      <w:r>
        <w:rPr>
          <w:rFonts w:hint="eastAsia" w:ascii="宋体" w:hAnsi="宋体" w:eastAsia="宋体" w:cs="宋体"/>
          <w:b w:val="0"/>
          <w:bCs/>
          <w:color w:val="000000"/>
          <w:kern w:val="0"/>
          <w:sz w:val="32"/>
          <w:szCs w:val="32"/>
          <w:lang w:bidi="ar"/>
        </w:rPr>
        <w:t>本公司高级管理层由总经理、副总经理、财务总监、总经理助理等高级管理人员组成。总经理负责公司日常经营管理工作，对董事会负责，副总经理、财务总监及其他高级管理人员协助总经理工作。</w:t>
      </w:r>
    </w:p>
    <w:p w14:paraId="7D9D4630">
      <w:pPr>
        <w:widowControl/>
        <w:spacing w:line="580" w:lineRule="exact"/>
        <w:ind w:firstLine="643" w:firstLineChars="200"/>
        <w:jc w:val="left"/>
        <w:rPr>
          <w:rFonts w:hint="eastAsia" w:ascii="宋体" w:hAnsi="宋体" w:eastAsia="宋体" w:cs="宋体"/>
          <w:b w:val="0"/>
          <w:bCs/>
          <w:color w:val="000000"/>
          <w:kern w:val="0"/>
          <w:sz w:val="32"/>
          <w:szCs w:val="32"/>
          <w:lang w:bidi="ar"/>
        </w:rPr>
      </w:pPr>
      <w:r>
        <w:rPr>
          <w:rFonts w:hint="eastAsia" w:ascii="宋体" w:hAnsi="宋体" w:eastAsia="宋体" w:cs="宋体"/>
          <w:b/>
          <w:color w:val="000000"/>
          <w:kern w:val="0"/>
          <w:sz w:val="32"/>
          <w:szCs w:val="32"/>
          <w:lang w:bidi="ar"/>
        </w:rPr>
        <w:t>2.高级管理人员简历：</w:t>
      </w:r>
      <w:r>
        <w:rPr>
          <w:rFonts w:hint="eastAsia" w:ascii="宋体" w:hAnsi="宋体" w:eastAsia="宋体" w:cs="宋体"/>
          <w:b w:val="0"/>
          <w:bCs/>
          <w:color w:val="000000"/>
          <w:kern w:val="0"/>
          <w:sz w:val="32"/>
          <w:szCs w:val="32"/>
          <w:lang w:bidi="ar"/>
        </w:rPr>
        <w:t>截至2024年底，本公司共有4名高级管理人员，简历如下：</w:t>
      </w:r>
    </w:p>
    <w:p w14:paraId="363E5B92">
      <w:pPr>
        <w:widowControl/>
        <w:spacing w:line="580" w:lineRule="exact"/>
        <w:ind w:firstLine="640" w:firstLineChars="200"/>
        <w:jc w:val="left"/>
        <w:rPr>
          <w:rFonts w:hint="eastAsia" w:ascii="宋体" w:hAnsi="宋体" w:eastAsia="宋体" w:cs="宋体"/>
          <w:b w:val="0"/>
          <w:bCs/>
          <w:color w:val="000000"/>
          <w:kern w:val="0"/>
          <w:sz w:val="32"/>
          <w:szCs w:val="32"/>
          <w:lang w:bidi="ar"/>
        </w:rPr>
      </w:pPr>
      <w:r>
        <w:rPr>
          <w:rFonts w:hint="eastAsia" w:ascii="宋体" w:hAnsi="宋体" w:eastAsia="宋体" w:cs="宋体"/>
          <w:b w:val="0"/>
          <w:bCs/>
          <w:color w:val="000000"/>
          <w:kern w:val="0"/>
          <w:sz w:val="32"/>
          <w:szCs w:val="32"/>
          <w:lang w:bidi="ar"/>
        </w:rPr>
        <w:t>诸凡先生，本公司总经理，任职批准文号为京金复〔2023〕227号。武汉大学市场营销管理专业博士，正高级会计师。曾任中交长江燃料有限公司副总会计师，长江燃料供应总站党委委员、总会计师，中石化长江燃料有限公司党委委员、副总经理兼总会计师，中外运长航财务有限公司党委书记、监事会主席，中国外运长航集团有限公司财务部副总经理、审计部总经理，中国长江航运集团有限公司党委委员、财务总监等职务。</w:t>
      </w:r>
    </w:p>
    <w:p w14:paraId="18C9E782">
      <w:pPr>
        <w:widowControl/>
        <w:spacing w:line="580" w:lineRule="exact"/>
        <w:ind w:firstLine="640" w:firstLineChars="200"/>
        <w:jc w:val="left"/>
        <w:rPr>
          <w:rFonts w:hint="eastAsia" w:ascii="宋体" w:hAnsi="宋体" w:eastAsia="宋体" w:cs="宋体"/>
          <w:b w:val="0"/>
          <w:bCs/>
          <w:color w:val="000000"/>
          <w:kern w:val="0"/>
          <w:sz w:val="32"/>
          <w:szCs w:val="32"/>
          <w:lang w:bidi="ar"/>
        </w:rPr>
      </w:pPr>
      <w:r>
        <w:rPr>
          <w:rFonts w:hint="eastAsia" w:ascii="宋体" w:hAnsi="宋体" w:eastAsia="宋体" w:cs="宋体"/>
          <w:b w:val="0"/>
          <w:bCs/>
          <w:color w:val="000000"/>
          <w:kern w:val="0"/>
          <w:sz w:val="32"/>
          <w:szCs w:val="32"/>
          <w:lang w:bidi="ar"/>
        </w:rPr>
        <w:t>江晓玲女士，本公司副总经理，任职批准文号为京银保监复〔2022〕399号。电子科技大学软件工程专业硕士，中级经济师。曾任招商银行乌鲁木齐分行党委委员、分行行长助理、分行小企业金融部总经理（兼）、分行公司金融总部总裁（兼）、分行副行长，招商局集团财务有限公司总经理助理等职务。</w:t>
      </w:r>
    </w:p>
    <w:p w14:paraId="17BB7656">
      <w:pPr>
        <w:widowControl/>
        <w:spacing w:line="580" w:lineRule="exact"/>
        <w:ind w:firstLine="640" w:firstLineChars="200"/>
        <w:jc w:val="left"/>
        <w:rPr>
          <w:rFonts w:hint="eastAsia" w:ascii="宋体" w:hAnsi="宋体" w:eastAsia="宋体" w:cs="宋体"/>
          <w:b w:val="0"/>
          <w:bCs/>
          <w:color w:val="000000"/>
          <w:kern w:val="0"/>
          <w:sz w:val="32"/>
          <w:szCs w:val="32"/>
          <w:lang w:bidi="ar"/>
        </w:rPr>
      </w:pPr>
      <w:r>
        <w:rPr>
          <w:rFonts w:hint="eastAsia" w:ascii="宋体" w:hAnsi="宋体" w:eastAsia="宋体" w:cs="宋体"/>
          <w:b w:val="0"/>
          <w:bCs/>
          <w:color w:val="000000"/>
          <w:kern w:val="0"/>
          <w:sz w:val="32"/>
          <w:szCs w:val="32"/>
          <w:lang w:bidi="ar"/>
        </w:rPr>
        <w:t>孙力干先生，本公司财务总监，任职批准文号为京银保监复〔2022〕332号。中央财经大学会计学专业博士，正高级会计师。曾任招商港口越南项目财务负责人、斯里兰卡科伦坡集装箱码头公司财务总监，招商港口副财务总监兼财务管理部（资本运营部）总经理等职务。</w:t>
      </w:r>
    </w:p>
    <w:p w14:paraId="3283EE1A">
      <w:pPr>
        <w:widowControl/>
        <w:spacing w:line="580" w:lineRule="exact"/>
        <w:ind w:firstLine="640" w:firstLineChars="200"/>
        <w:jc w:val="left"/>
        <w:rPr>
          <w:rFonts w:ascii="宋体" w:hAnsi="宋体" w:eastAsia="宋体" w:cs="宋体"/>
          <w:bCs/>
          <w:color w:val="000000"/>
          <w:sz w:val="32"/>
          <w:szCs w:val="32"/>
        </w:rPr>
      </w:pPr>
      <w:r>
        <w:rPr>
          <w:rFonts w:hint="eastAsia" w:ascii="宋体" w:hAnsi="宋体" w:eastAsia="宋体" w:cs="宋体"/>
          <w:b w:val="0"/>
          <w:bCs/>
          <w:color w:val="000000"/>
          <w:kern w:val="0"/>
          <w:sz w:val="32"/>
          <w:szCs w:val="32"/>
          <w:lang w:bidi="ar"/>
        </w:rPr>
        <w:t>张军先生，本公司总经理助理，任职批准文号为京银保监复〔2022〕465号。中国人民解放军外国语学院英语专业本科，中级工程师。曾任中国对外贸易运输（集团）总公司团委副书记、书记，中国外运长航集团有限公司团委书记、中国外运河北公司党委副书记、纪委书记、工会主席，中国外运长航集团有限公司党委办公室主任助理，国务院国资委党委“两学一做”学习教育直属机关督导二组副组长等职务。</w:t>
      </w:r>
    </w:p>
    <w:p w14:paraId="74C2E763">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000000"/>
          <w:kern w:val="0"/>
          <w:sz w:val="32"/>
          <w:szCs w:val="32"/>
          <w:highlight w:val="yellow"/>
          <w:lang w:val="en-US" w:eastAsia="zh-CN" w:bidi="ar"/>
        </w:rPr>
      </w:pPr>
      <w:r>
        <w:rPr>
          <w:rFonts w:hint="eastAsia" w:ascii="宋体" w:hAnsi="宋体" w:eastAsia="宋体" w:cs="宋体"/>
          <w:color w:val="000000"/>
          <w:kern w:val="0"/>
          <w:sz w:val="32"/>
          <w:szCs w:val="32"/>
          <w:lang w:val="en-US" w:eastAsia="zh-CN" w:bidi="ar"/>
        </w:rPr>
        <w:t>（九）薪酬制度及当年董事、监事和高级管理人员薪酬</w:t>
      </w:r>
    </w:p>
    <w:p w14:paraId="0D46A381">
      <w:pPr>
        <w:widowControl/>
        <w:spacing w:line="58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highlight w:val="none"/>
          <w:lang w:val="en-US" w:eastAsia="zh-CN" w:bidi="ar"/>
        </w:rPr>
        <w:t>本公司董事、外部监事均未在公司领取薪酬。职工监事依据其在公司的管理职务领取员工薪酬。招商局集团管理薪酬的高级管理人员执行《招商局集团薪酬管理规定》，薪酬包括工资、奖金、津贴补贴等。本公司管理薪酬的高级管理人员执行《招商局集团财务公司薪酬管理办法》，薪酬由固定工资（即岗位工资）、绩效工资、津补贴构成。根据商业银行稳健薪酬监管指引，本公司高级管理人员绩效薪酬根据当年绩效考核结果确定，绩效薪酬均在基本薪酬的3倍以内，并按监管要求执行延期支付和追索扣回机制，各项薪酬管理均符合监管相关规定。</w:t>
      </w:r>
    </w:p>
    <w:p w14:paraId="05384B82">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000000"/>
          <w:kern w:val="0"/>
          <w:sz w:val="32"/>
          <w:szCs w:val="32"/>
          <w:highlight w:val="yellow"/>
          <w:lang w:val="en-US" w:eastAsia="zh-CN" w:bidi="ar"/>
        </w:rPr>
      </w:pPr>
      <w:r>
        <w:rPr>
          <w:rFonts w:hint="eastAsia" w:ascii="宋体" w:hAnsi="宋体" w:eastAsia="宋体" w:cs="宋体"/>
          <w:color w:val="000000"/>
          <w:kern w:val="0"/>
          <w:sz w:val="32"/>
          <w:szCs w:val="32"/>
          <w:lang w:val="en-US" w:eastAsia="zh-CN" w:bidi="ar"/>
        </w:rPr>
        <w:t>（十）公司部门设置</w:t>
      </w:r>
      <w:r>
        <w:rPr>
          <w:rFonts w:hint="eastAsia" w:ascii="宋体" w:hAnsi="宋体" w:eastAsia="宋体" w:cs="宋体"/>
          <w:b/>
          <w:lang w:val="en-US" w:eastAsia="zh-CN"/>
        </w:rPr>
        <w:t>情况</w:t>
      </w:r>
      <w:r>
        <w:rPr>
          <w:rFonts w:hint="eastAsia" w:ascii="宋体" w:hAnsi="宋体" w:eastAsia="宋体" w:cs="宋体"/>
          <w:color w:val="000000"/>
          <w:kern w:val="0"/>
          <w:sz w:val="32"/>
          <w:szCs w:val="32"/>
          <w:lang w:val="en-US" w:eastAsia="zh-CN" w:bidi="ar"/>
        </w:rPr>
        <w:t>和分支机构设置情况</w:t>
      </w:r>
    </w:p>
    <w:p w14:paraId="77FAA5FE">
      <w:pPr>
        <w:widowControl/>
        <w:spacing w:line="580" w:lineRule="exact"/>
        <w:ind w:firstLine="640" w:firstLineChars="200"/>
        <w:jc w:val="left"/>
        <w:rPr>
          <w:rFonts w:hint="eastAsia" w:ascii="宋体" w:hAnsi="宋体" w:eastAsia="宋体" w:cs="宋体"/>
          <w:sz w:val="32"/>
          <w:szCs w:val="32"/>
          <w:lang w:eastAsia="zh-CN"/>
        </w:rPr>
      </w:pPr>
      <w:r>
        <w:rPr>
          <w:rFonts w:hint="eastAsia" w:ascii="宋体" w:hAnsi="宋体" w:eastAsia="宋体" w:cs="宋体"/>
          <w:color w:val="000000"/>
          <w:kern w:val="0"/>
          <w:sz w:val="32"/>
          <w:szCs w:val="32"/>
          <w:lang w:bidi="ar"/>
        </w:rPr>
        <w:t>截至202</w:t>
      </w:r>
      <w:r>
        <w:rPr>
          <w:rFonts w:hint="eastAsia" w:ascii="宋体" w:hAnsi="宋体" w:eastAsia="宋体" w:cs="宋体"/>
          <w:color w:val="000000"/>
          <w:kern w:val="0"/>
          <w:sz w:val="32"/>
          <w:szCs w:val="32"/>
          <w:lang w:val="en-US" w:eastAsia="zh-CN" w:bidi="ar"/>
        </w:rPr>
        <w:t>4</w:t>
      </w:r>
      <w:r>
        <w:rPr>
          <w:rFonts w:hint="eastAsia" w:ascii="宋体" w:hAnsi="宋体" w:eastAsia="宋体" w:cs="宋体"/>
          <w:color w:val="000000"/>
          <w:kern w:val="0"/>
          <w:sz w:val="32"/>
          <w:szCs w:val="32"/>
          <w:lang w:bidi="ar"/>
        </w:rPr>
        <w:t>年底，公司共设置</w:t>
      </w:r>
      <w:r>
        <w:rPr>
          <w:rFonts w:ascii="宋体" w:hAnsi="宋体" w:eastAsia="宋体" w:cs="宋体"/>
          <w:color w:val="000000"/>
          <w:kern w:val="0"/>
          <w:sz w:val="32"/>
          <w:szCs w:val="32"/>
          <w:lang w:bidi="ar"/>
        </w:rPr>
        <w:t>8</w:t>
      </w:r>
      <w:r>
        <w:rPr>
          <w:rFonts w:hint="eastAsia" w:ascii="宋体" w:hAnsi="宋体" w:eastAsia="宋体" w:cs="宋体"/>
          <w:color w:val="000000"/>
          <w:kern w:val="0"/>
          <w:sz w:val="32"/>
          <w:szCs w:val="32"/>
          <w:lang w:bidi="ar"/>
        </w:rPr>
        <w:t>个部门、2个分公司，</w:t>
      </w:r>
    </w:p>
    <w:p w14:paraId="181F555D">
      <w:pPr>
        <w:widowControl/>
        <w:spacing w:line="580" w:lineRule="exact"/>
        <w:ind w:firstLine="640" w:firstLineChars="200"/>
        <w:jc w:val="left"/>
        <w:rPr>
          <w:rFonts w:ascii="宋体" w:hAnsi="宋体" w:eastAsia="宋体" w:cs="宋体"/>
          <w:color w:val="000000"/>
          <w:kern w:val="0"/>
          <w:sz w:val="32"/>
          <w:szCs w:val="32"/>
          <w:highlight w:val="yellow"/>
          <w:lang w:bidi="ar"/>
        </w:rPr>
      </w:pPr>
      <w:r>
        <w:rPr>
          <w:rFonts w:hint="eastAsia" w:ascii="宋体" w:hAnsi="宋体" w:eastAsia="宋体" w:cs="宋体"/>
          <w:color w:val="000000"/>
          <w:kern w:val="0"/>
          <w:sz w:val="32"/>
          <w:szCs w:val="32"/>
          <w:lang w:bidi="ar"/>
        </w:rPr>
        <w:t>具体情况如下：</w:t>
      </w:r>
    </w:p>
    <w:p w14:paraId="22DFD65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b/>
          <w:color w:val="000000"/>
          <w:kern w:val="0"/>
          <w:sz w:val="32"/>
          <w:szCs w:val="32"/>
          <w:highlight w:val="none"/>
          <w:lang w:val="en-US" w:eastAsia="zh-CN" w:bidi="ar"/>
        </w:rPr>
      </w:pPr>
      <w:r>
        <w:rPr>
          <w:rFonts w:hint="eastAsia" w:ascii="宋体" w:hAnsi="宋体" w:eastAsia="宋体" w:cs="宋体"/>
          <w:color w:val="000000"/>
          <w:kern w:val="0"/>
          <w:sz w:val="32"/>
          <w:szCs w:val="32"/>
          <w:lang w:eastAsia="zh-CN" w:bidi="ar"/>
        </w:rPr>
        <w:drawing>
          <wp:anchor distT="0" distB="0" distL="114300" distR="114300" simplePos="0" relativeHeight="251667456" behindDoc="0" locked="0" layoutInCell="1" allowOverlap="1">
            <wp:simplePos x="0" y="0"/>
            <wp:positionH relativeFrom="column">
              <wp:posOffset>-31750</wp:posOffset>
            </wp:positionH>
            <wp:positionV relativeFrom="paragraph">
              <wp:posOffset>130175</wp:posOffset>
            </wp:positionV>
            <wp:extent cx="5266690" cy="4023360"/>
            <wp:effectExtent l="0" t="0" r="10160" b="15240"/>
            <wp:wrapTopAndBottom/>
            <wp:docPr id="1" name="图片 1" descr="附件1组织架构图（网站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组织架构图（网站版）"/>
                    <pic:cNvPicPr>
                      <a:picLocks noChangeAspect="1"/>
                    </pic:cNvPicPr>
                  </pic:nvPicPr>
                  <pic:blipFill>
                    <a:blip r:embed="rId5"/>
                    <a:stretch>
                      <a:fillRect/>
                    </a:stretch>
                  </pic:blipFill>
                  <pic:spPr>
                    <a:xfrm>
                      <a:off x="0" y="0"/>
                      <a:ext cx="5266690" cy="4023360"/>
                    </a:xfrm>
                    <a:prstGeom prst="rect">
                      <a:avLst/>
                    </a:prstGeom>
                  </pic:spPr>
                </pic:pic>
              </a:graphicData>
            </a:graphic>
          </wp:anchor>
        </w:drawing>
      </w:r>
      <w:bookmarkStart w:id="12" w:name="_GoBack"/>
      <w:bookmarkEnd w:id="12"/>
      <w:r>
        <w:rPr>
          <w:rFonts w:hint="eastAsia" w:ascii="宋体" w:hAnsi="宋体" w:eastAsia="宋体" w:cs="宋体"/>
          <w:b/>
          <w:color w:val="000000"/>
          <w:kern w:val="0"/>
          <w:sz w:val="32"/>
          <w:szCs w:val="32"/>
          <w:highlight w:val="none"/>
          <w:lang w:val="en-US" w:eastAsia="zh-CN" w:bidi="ar"/>
        </w:rPr>
        <w:t>（十一）公司治理情况的整体评价</w:t>
      </w:r>
    </w:p>
    <w:p w14:paraId="1DAD2573">
      <w:pPr>
        <w:keepNext w:val="0"/>
        <w:keepLines w:val="0"/>
        <w:widowControl w:val="0"/>
        <w:numPr>
          <w:ilvl w:val="0"/>
          <w:numId w:val="0"/>
        </w:numPr>
        <w:suppressLineNumbers w:val="0"/>
        <w:overflowPunct/>
        <w:topLinePunct w:val="0"/>
        <w:autoSpaceDE/>
        <w:autoSpaceDN/>
        <w:spacing w:line="580" w:lineRule="exact"/>
        <w:ind w:firstLine="640" w:firstLineChars="200"/>
        <w:jc w:val="both"/>
        <w:rPr>
          <w:rFonts w:hint="eastAsia" w:ascii="宋体" w:hAnsi="宋体" w:eastAsia="宋体" w:cs="宋体"/>
          <w:b w:val="0"/>
          <w:bCs w:val="0"/>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本公司</w:t>
      </w:r>
      <w:r>
        <w:rPr>
          <w:rFonts w:hint="eastAsia" w:ascii="宋体" w:hAnsi="宋体" w:eastAsia="宋体" w:cs="宋体"/>
          <w:color w:val="000000"/>
          <w:kern w:val="0"/>
          <w:sz w:val="32"/>
          <w:szCs w:val="32"/>
          <w:highlight w:val="none"/>
          <w:lang w:eastAsia="zh-CN" w:bidi="ar"/>
        </w:rPr>
        <w:t>积极践行</w:t>
      </w:r>
      <w:r>
        <w:rPr>
          <w:rFonts w:hint="eastAsia" w:ascii="宋体" w:hAnsi="宋体" w:eastAsia="宋体" w:cs="宋体"/>
          <w:color w:val="000000"/>
          <w:kern w:val="0"/>
          <w:sz w:val="32"/>
          <w:szCs w:val="32"/>
          <w:highlight w:val="none"/>
          <w:lang w:bidi="ar"/>
        </w:rPr>
        <w:t>习近平总书记在全国国有企业党的建设工作会议上提出</w:t>
      </w:r>
      <w:r>
        <w:rPr>
          <w:rFonts w:hint="eastAsia" w:ascii="宋体" w:hAnsi="宋体" w:eastAsia="宋体" w:cs="宋体"/>
          <w:color w:val="000000"/>
          <w:kern w:val="0"/>
          <w:sz w:val="32"/>
          <w:szCs w:val="32"/>
          <w:highlight w:val="none"/>
          <w:lang w:eastAsia="zh-CN" w:bidi="ar"/>
        </w:rPr>
        <w:t>的“两个一以贯之”</w:t>
      </w:r>
      <w:r>
        <w:rPr>
          <w:rFonts w:hint="eastAsia" w:ascii="宋体" w:hAnsi="宋体" w:eastAsia="宋体" w:cs="宋体"/>
          <w:b w:val="0"/>
          <w:bCs w:val="0"/>
          <w:color w:val="000000"/>
          <w:kern w:val="0"/>
          <w:sz w:val="32"/>
          <w:szCs w:val="32"/>
          <w:highlight w:val="none"/>
          <w:lang w:val="en-US" w:eastAsia="zh-CN" w:bidi="ar"/>
        </w:rPr>
        <w:t>，在股东单位大力支持下，公司</w:t>
      </w:r>
      <w:r>
        <w:rPr>
          <w:rFonts w:hint="eastAsia" w:ascii="宋体" w:hAnsi="宋体" w:eastAsia="宋体" w:cs="宋体"/>
          <w:color w:val="000000"/>
          <w:sz w:val="32"/>
          <w:szCs w:val="32"/>
          <w:highlight w:val="none"/>
          <w:lang w:eastAsia="zh-CN" w:bidi="ar"/>
        </w:rPr>
        <w:t>认真落实党组织在公司治理中的法定地位，完成</w:t>
      </w:r>
      <w:r>
        <w:rPr>
          <w:rFonts w:hint="eastAsia" w:ascii="宋体" w:hAnsi="宋体" w:eastAsia="宋体" w:cs="宋体"/>
          <w:color w:val="000000"/>
          <w:sz w:val="32"/>
          <w:szCs w:val="32"/>
          <w:highlight w:val="none"/>
          <w:lang w:val="en-US" w:eastAsia="zh-CN" w:bidi="ar"/>
        </w:rPr>
        <w:t>党建进章程，</w:t>
      </w:r>
      <w:r>
        <w:rPr>
          <w:rFonts w:hint="eastAsia" w:ascii="宋体" w:hAnsi="宋体" w:eastAsia="宋体" w:cs="宋体"/>
          <w:b w:val="0"/>
          <w:bCs w:val="0"/>
          <w:color w:val="000000"/>
          <w:kern w:val="0"/>
          <w:sz w:val="32"/>
          <w:szCs w:val="32"/>
          <w:highlight w:val="none"/>
          <w:lang w:val="en-US" w:eastAsia="zh-CN" w:bidi="ar"/>
        </w:rPr>
        <w:t>已</w:t>
      </w:r>
      <w:r>
        <w:rPr>
          <w:rFonts w:hint="eastAsia" w:ascii="宋体" w:hAnsi="宋体" w:eastAsia="宋体" w:cs="宋体"/>
          <w:color w:val="000000"/>
          <w:kern w:val="0"/>
          <w:sz w:val="32"/>
          <w:szCs w:val="32"/>
          <w:highlight w:val="none"/>
          <w:lang w:bidi="ar"/>
        </w:rPr>
        <w:t>建立外部董事占多数的董事会</w:t>
      </w:r>
      <w:r>
        <w:rPr>
          <w:rFonts w:hint="eastAsia" w:ascii="宋体" w:hAnsi="宋体" w:eastAsia="宋体" w:cs="宋体"/>
          <w:color w:val="000000"/>
          <w:kern w:val="0"/>
          <w:sz w:val="32"/>
          <w:szCs w:val="32"/>
          <w:highlight w:val="none"/>
          <w:lang w:eastAsia="zh-CN" w:bidi="ar"/>
        </w:rPr>
        <w:t>，</w:t>
      </w:r>
      <w:r>
        <w:rPr>
          <w:rFonts w:hint="eastAsia" w:ascii="宋体" w:hAnsi="宋体" w:eastAsia="宋体" w:cs="宋体"/>
          <w:color w:val="000000"/>
          <w:kern w:val="0"/>
          <w:sz w:val="32"/>
          <w:szCs w:val="32"/>
          <w:highlight w:val="none"/>
          <w:lang w:bidi="ar"/>
        </w:rPr>
        <w:t>深入推动党的领导与公司治理和生产经营深度融合，</w:t>
      </w:r>
      <w:r>
        <w:rPr>
          <w:rFonts w:hint="eastAsia" w:ascii="宋体" w:hAnsi="宋体" w:eastAsia="宋体" w:cs="宋体"/>
          <w:b w:val="0"/>
          <w:bCs w:val="0"/>
          <w:color w:val="000000"/>
          <w:kern w:val="0"/>
          <w:sz w:val="32"/>
          <w:szCs w:val="32"/>
          <w:highlight w:val="none"/>
          <w:lang w:val="en-US" w:eastAsia="zh-CN" w:bidi="ar"/>
        </w:rPr>
        <w:t>董事会建设取得明显进展和成效，建设中国特色现代企业制度、建好建强董事会的政治自觉更加坚定有力，党的领导在完善公司治理中得到全面加强，董事会制度体系更加健全。</w:t>
      </w:r>
    </w:p>
    <w:p w14:paraId="09E05CBC">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b w:val="0"/>
          <w:bCs/>
          <w:color w:val="000000"/>
          <w:kern w:val="0"/>
          <w:sz w:val="32"/>
          <w:szCs w:val="32"/>
          <w:highlight w:val="yellow"/>
          <w:lang w:val="en-US" w:eastAsia="zh-CN" w:bidi="ar"/>
        </w:rPr>
      </w:pPr>
      <w:r>
        <w:rPr>
          <w:rFonts w:hint="eastAsia" w:ascii="宋体" w:hAnsi="宋体" w:eastAsia="宋体" w:cs="宋体"/>
          <w:color w:val="000000"/>
          <w:kern w:val="0"/>
          <w:sz w:val="32"/>
          <w:szCs w:val="32"/>
          <w:lang w:val="en-US" w:eastAsia="zh-CN" w:bidi="ar"/>
        </w:rPr>
        <w:t>（十二）外部审计</w:t>
      </w:r>
      <w:r>
        <w:rPr>
          <w:rFonts w:hint="eastAsia" w:ascii="宋体" w:hAnsi="宋体" w:eastAsia="宋体" w:cs="宋体"/>
          <w:b/>
          <w:lang w:val="en-US" w:eastAsia="zh-CN"/>
        </w:rPr>
        <w:t>机构</w:t>
      </w:r>
      <w:r>
        <w:rPr>
          <w:rFonts w:hint="eastAsia" w:ascii="宋体" w:hAnsi="宋体" w:eastAsia="宋体" w:cs="宋体"/>
          <w:color w:val="000000"/>
          <w:kern w:val="0"/>
          <w:sz w:val="32"/>
          <w:szCs w:val="32"/>
          <w:lang w:val="en-US" w:eastAsia="zh-CN" w:bidi="ar"/>
        </w:rPr>
        <w:t>出具的审计报告全文</w:t>
      </w:r>
    </w:p>
    <w:p w14:paraId="3A71BC0A">
      <w:pPr>
        <w:widowControl/>
        <w:spacing w:line="580" w:lineRule="exact"/>
        <w:ind w:firstLine="640" w:firstLineChars="20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详见本报告附件。</w:t>
      </w:r>
    </w:p>
    <w:p w14:paraId="29D8B1A6">
      <w:pPr>
        <w:pStyle w:val="3"/>
        <w:keepNext/>
        <w:keepLines/>
        <w:pageBreakBefore w:val="0"/>
        <w:widowControl w:val="0"/>
        <w:kinsoku/>
        <w:wordWrap/>
        <w:overflowPunct/>
        <w:topLinePunct w:val="0"/>
        <w:autoSpaceDE/>
        <w:autoSpaceDN/>
        <w:bidi w:val="0"/>
        <w:adjustRightInd/>
        <w:snapToGrid/>
        <w:spacing w:before="0" w:after="0" w:line="580" w:lineRule="exact"/>
        <w:ind w:firstLine="643"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（十三）监管机构规定的其他信息</w:t>
      </w:r>
    </w:p>
    <w:p w14:paraId="4A00DE79">
      <w:pPr>
        <w:widowControl/>
        <w:spacing w:line="580" w:lineRule="exact"/>
        <w:ind w:firstLine="640" w:firstLineChars="20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暂无。</w:t>
      </w:r>
    </w:p>
    <w:p w14:paraId="1F4F81C2">
      <w:pPr>
        <w:pStyle w:val="2"/>
        <w:keepNext/>
        <w:keepLines/>
        <w:pageBreakBefore w:val="0"/>
        <w:widowControl w:val="0"/>
        <w:kinsoku/>
        <w:wordWrap/>
        <w:overflowPunct/>
        <w:topLinePunct w:val="0"/>
        <w:autoSpaceDE/>
        <w:autoSpaceDN/>
        <w:bidi w:val="0"/>
        <w:adjustRightInd/>
        <w:snapToGrid/>
        <w:spacing w:before="157" w:beforeLines="50" w:after="0" w:line="580" w:lineRule="exact"/>
        <w:ind w:firstLine="643" w:firstLineChars="200"/>
        <w:jc w:val="left"/>
        <w:textAlignment w:val="auto"/>
        <w:rPr>
          <w:rFonts w:hint="eastAsia" w:ascii="宋体" w:hAnsi="宋体" w:eastAsia="宋体" w:cs="宋体"/>
          <w:b w:val="0"/>
          <w:bCs/>
          <w:color w:val="000000"/>
          <w:kern w:val="0"/>
          <w:sz w:val="32"/>
          <w:szCs w:val="32"/>
          <w:highlight w:val="yellow"/>
          <w:lang w:val="en-US" w:eastAsia="zh-CN" w:bidi="ar"/>
        </w:rPr>
      </w:pPr>
      <w:bookmarkStart w:id="6" w:name="_Toc1062"/>
      <w:bookmarkStart w:id="7" w:name="_Toc26767"/>
      <w:r>
        <w:rPr>
          <w:rFonts w:hint="eastAsia" w:ascii="宋体" w:hAnsi="宋体" w:eastAsia="宋体" w:cs="宋体"/>
          <w:b/>
          <w:bCs/>
          <w:color w:val="000000"/>
          <w:kern w:val="0"/>
          <w:sz w:val="32"/>
          <w:szCs w:val="32"/>
          <w:lang w:val="en-US" w:eastAsia="zh-CN" w:bidi="ar"/>
        </w:rPr>
        <w:t>三、财务会计报告</w:t>
      </w:r>
      <w:bookmarkEnd w:id="6"/>
      <w:bookmarkEnd w:id="7"/>
    </w:p>
    <w:p w14:paraId="046239A0">
      <w:pPr>
        <w:widowControl/>
        <w:spacing w:line="580" w:lineRule="exact"/>
        <w:ind w:firstLine="640" w:firstLineChars="200"/>
        <w:jc w:val="left"/>
        <w:rPr>
          <w:rFonts w:hint="eastAsia"/>
          <w:lang w:val="en-US" w:eastAsia="zh-CN"/>
        </w:rPr>
      </w:pPr>
      <w:r>
        <w:rPr>
          <w:rFonts w:hint="eastAsia" w:ascii="宋体" w:hAnsi="宋体" w:eastAsia="宋体" w:cs="宋体"/>
          <w:color w:val="000000"/>
          <w:kern w:val="0"/>
          <w:sz w:val="32"/>
          <w:szCs w:val="32"/>
          <w:lang w:val="en-US" w:eastAsia="zh-CN" w:bidi="ar"/>
        </w:rPr>
        <w:t>详见本报告附件。</w:t>
      </w:r>
    </w:p>
    <w:p w14:paraId="0ACC9FA5">
      <w:pPr>
        <w:pStyle w:val="2"/>
        <w:keepNext/>
        <w:keepLines/>
        <w:pageBreakBefore w:val="0"/>
        <w:widowControl w:val="0"/>
        <w:kinsoku/>
        <w:wordWrap/>
        <w:overflowPunct/>
        <w:topLinePunct w:val="0"/>
        <w:autoSpaceDE/>
        <w:autoSpaceDN/>
        <w:bidi w:val="0"/>
        <w:adjustRightInd/>
        <w:snapToGrid/>
        <w:spacing w:before="157" w:beforeLines="50" w:after="0" w:line="580" w:lineRule="exact"/>
        <w:ind w:firstLine="643" w:firstLineChars="200"/>
        <w:jc w:val="left"/>
        <w:textAlignment w:val="auto"/>
        <w:rPr>
          <w:rFonts w:hint="eastAsia" w:ascii="宋体" w:hAnsi="宋体" w:eastAsia="宋体" w:cs="宋体"/>
          <w:color w:val="000000"/>
          <w:kern w:val="0"/>
          <w:sz w:val="32"/>
          <w:szCs w:val="32"/>
          <w:highlight w:val="none"/>
          <w:lang w:val="en-US" w:eastAsia="zh-CN" w:bidi="ar"/>
        </w:rPr>
      </w:pPr>
      <w:bookmarkStart w:id="8" w:name="_Toc24187"/>
      <w:bookmarkStart w:id="9" w:name="_Toc26781"/>
      <w:r>
        <w:rPr>
          <w:rFonts w:hint="eastAsia" w:ascii="宋体" w:hAnsi="宋体" w:eastAsia="宋体" w:cs="宋体"/>
          <w:b/>
          <w:bCs/>
          <w:color w:val="000000"/>
          <w:kern w:val="0"/>
          <w:sz w:val="32"/>
          <w:szCs w:val="32"/>
          <w:highlight w:val="none"/>
          <w:lang w:val="en-US" w:eastAsia="zh-CN" w:bidi="ar"/>
        </w:rPr>
        <w:t>四、风险管理信息</w:t>
      </w:r>
      <w:bookmarkEnd w:id="8"/>
      <w:bookmarkEnd w:id="9"/>
    </w:p>
    <w:p w14:paraId="6C3361C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color w:val="000000"/>
          <w:kern w:val="0"/>
          <w:sz w:val="32"/>
          <w:szCs w:val="32"/>
          <w:highlight w:val="yellow"/>
          <w:lang w:val="en-US" w:eastAsia="zh-CN" w:bidi="ar"/>
        </w:rPr>
      </w:pPr>
      <w:r>
        <w:rPr>
          <w:rFonts w:hint="eastAsia" w:ascii="宋体" w:hAnsi="宋体" w:eastAsia="宋体" w:cs="宋体"/>
          <w:color w:val="000000"/>
          <w:kern w:val="0"/>
          <w:sz w:val="32"/>
          <w:szCs w:val="32"/>
          <w:highlight w:val="none"/>
          <w:lang w:val="en-US" w:eastAsia="zh-CN" w:bidi="ar"/>
        </w:rPr>
        <w:t>根据国家金融监督管理总局全面风险管理指引等监管要求，在集团风控工作指导下，公司结合自身业务和风险特征，建立起健全有效的公司风险管理体系。2024年，创新推进智慧风控项目，基本实现重点风险线上化管控。以重点业务为试点，研发智能审核需求，全面提升风控工作信息化水平。主动识别、评估和计量风险，开展2025年度重大风险评估，稳健管控主要风险，坚守不发生系统性风险的底线。持续加强风控体系建设，维护风险偏好体系、流动性风险预警体系，动态检视指标阈值的合理性，启动指标修订工作。加强风险预警监测及化解，按季监测风险偏好、流动性预警各项指标运行情况，开展流动性压力测试，完成指标监控分析报告。强化金融业务风险监测，按季开展风险资产分类，2024年公司未发生不良资产。强化重要监管指标监测，按月对资本充足率、贷款比例等重要监管指标进行监测，2024年公司各项监管指标持续满足监管要求。健全重大风险监测报告机制，做好重大风险现状及应对措施的持续跟踪，依法依规推进重点工作，全年未发生重大风险事件。</w:t>
      </w:r>
    </w:p>
    <w:p w14:paraId="0B7F403A">
      <w:pPr>
        <w:pStyle w:val="2"/>
        <w:keepNext/>
        <w:keepLines/>
        <w:pageBreakBefore w:val="0"/>
        <w:widowControl w:val="0"/>
        <w:kinsoku/>
        <w:wordWrap/>
        <w:overflowPunct/>
        <w:topLinePunct w:val="0"/>
        <w:autoSpaceDE/>
        <w:autoSpaceDN/>
        <w:bidi w:val="0"/>
        <w:adjustRightInd/>
        <w:snapToGrid/>
        <w:spacing w:before="157" w:beforeLines="50" w:after="0" w:line="580" w:lineRule="exact"/>
        <w:ind w:firstLine="643" w:firstLineChars="200"/>
        <w:jc w:val="left"/>
        <w:textAlignment w:val="auto"/>
        <w:rPr>
          <w:rFonts w:hint="eastAsia" w:ascii="宋体" w:hAnsi="宋体" w:eastAsia="宋体" w:cs="宋体"/>
          <w:b/>
          <w:bCs/>
          <w:color w:val="000000"/>
          <w:kern w:val="0"/>
          <w:sz w:val="32"/>
          <w:szCs w:val="32"/>
          <w:lang w:val="en-US" w:eastAsia="zh-CN" w:bidi="ar"/>
        </w:rPr>
      </w:pPr>
      <w:bookmarkStart w:id="10" w:name="_Toc27310"/>
      <w:bookmarkStart w:id="11" w:name="_Toc1040"/>
      <w:r>
        <w:rPr>
          <w:rFonts w:hint="eastAsia" w:ascii="宋体" w:hAnsi="宋体" w:eastAsia="宋体" w:cs="宋体"/>
          <w:b/>
          <w:bCs/>
          <w:color w:val="000000"/>
          <w:kern w:val="0"/>
          <w:sz w:val="32"/>
          <w:szCs w:val="32"/>
          <w:lang w:val="en-US" w:eastAsia="zh-CN" w:bidi="ar"/>
        </w:rPr>
        <w:t>五、其他信息</w:t>
      </w:r>
      <w:bookmarkEnd w:id="10"/>
      <w:bookmarkEnd w:id="11"/>
    </w:p>
    <w:p w14:paraId="7D0338C2">
      <w:pPr>
        <w:widowControl/>
        <w:spacing w:line="580" w:lineRule="exact"/>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暂无。</w:t>
      </w:r>
    </w:p>
    <w:p w14:paraId="265411E1">
      <w:pPr>
        <w:widowControl/>
        <w:spacing w:line="580" w:lineRule="exact"/>
        <w:ind w:firstLine="640" w:firstLineChars="200"/>
        <w:jc w:val="left"/>
        <w:rPr>
          <w:rFonts w:hint="eastAsia" w:ascii="宋体" w:hAnsi="宋体" w:eastAsia="宋体" w:cs="宋体"/>
          <w:color w:val="000000"/>
          <w:kern w:val="0"/>
          <w:sz w:val="32"/>
          <w:szCs w:val="32"/>
          <w:highlight w:val="none"/>
          <w:lang w:val="en-US" w:eastAsia="zh-CN" w:bidi="ar"/>
        </w:rPr>
      </w:pPr>
    </w:p>
    <w:p w14:paraId="0013626F">
      <w:pPr>
        <w:widowControl/>
        <w:spacing w:line="580" w:lineRule="exact"/>
        <w:ind w:firstLine="640" w:firstLineChars="200"/>
        <w:jc w:val="left"/>
        <w:rPr>
          <w:rFonts w:hint="default"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附件：审计报告后附主要财务报表</w:t>
      </w:r>
    </w:p>
    <w:p w14:paraId="3EEAE4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7830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148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E148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ZDA5M2RkZDMwNThlYzUzOGYzOTAzMGE4ZGJlYjUifQ=="/>
  </w:docVars>
  <w:rsids>
    <w:rsidRoot w:val="00000000"/>
    <w:rsid w:val="01F8758F"/>
    <w:rsid w:val="03E56DE9"/>
    <w:rsid w:val="03F82C48"/>
    <w:rsid w:val="045B2FF7"/>
    <w:rsid w:val="0696261C"/>
    <w:rsid w:val="0B441224"/>
    <w:rsid w:val="0C535F13"/>
    <w:rsid w:val="0E4E0119"/>
    <w:rsid w:val="0F00691E"/>
    <w:rsid w:val="134F12E9"/>
    <w:rsid w:val="162A266C"/>
    <w:rsid w:val="18FC0A05"/>
    <w:rsid w:val="1BB27AA1"/>
    <w:rsid w:val="1CCB7BB6"/>
    <w:rsid w:val="1CE8647D"/>
    <w:rsid w:val="1EC10D93"/>
    <w:rsid w:val="1F172EB5"/>
    <w:rsid w:val="1F670962"/>
    <w:rsid w:val="20CD6FCB"/>
    <w:rsid w:val="22E06EE9"/>
    <w:rsid w:val="2365267F"/>
    <w:rsid w:val="24DA6476"/>
    <w:rsid w:val="26954DCB"/>
    <w:rsid w:val="279114D1"/>
    <w:rsid w:val="2B2C1673"/>
    <w:rsid w:val="2DFF0F0A"/>
    <w:rsid w:val="2E2C1BCD"/>
    <w:rsid w:val="2EB63EAF"/>
    <w:rsid w:val="308052C8"/>
    <w:rsid w:val="31CD6840"/>
    <w:rsid w:val="32384404"/>
    <w:rsid w:val="340C089B"/>
    <w:rsid w:val="346F502E"/>
    <w:rsid w:val="386126EB"/>
    <w:rsid w:val="39116981"/>
    <w:rsid w:val="39C80763"/>
    <w:rsid w:val="3CFE3E42"/>
    <w:rsid w:val="3D687E2D"/>
    <w:rsid w:val="40E85247"/>
    <w:rsid w:val="413C5593"/>
    <w:rsid w:val="42334BE8"/>
    <w:rsid w:val="42994B0E"/>
    <w:rsid w:val="43710C06"/>
    <w:rsid w:val="44B565E0"/>
    <w:rsid w:val="4CE1597B"/>
    <w:rsid w:val="4F713FE9"/>
    <w:rsid w:val="51126A08"/>
    <w:rsid w:val="51B84D2B"/>
    <w:rsid w:val="554B7C38"/>
    <w:rsid w:val="59822285"/>
    <w:rsid w:val="5A3A2F0C"/>
    <w:rsid w:val="5A7C1201"/>
    <w:rsid w:val="5CE84AF5"/>
    <w:rsid w:val="5D394C12"/>
    <w:rsid w:val="5D3E2967"/>
    <w:rsid w:val="5EE63A47"/>
    <w:rsid w:val="62244678"/>
    <w:rsid w:val="64DE14CB"/>
    <w:rsid w:val="66083C5E"/>
    <w:rsid w:val="66467D95"/>
    <w:rsid w:val="66A11B86"/>
    <w:rsid w:val="685079F2"/>
    <w:rsid w:val="6954054E"/>
    <w:rsid w:val="6D9D5A27"/>
    <w:rsid w:val="6DD4077E"/>
    <w:rsid w:val="717E7E33"/>
    <w:rsid w:val="718E2025"/>
    <w:rsid w:val="727E1402"/>
    <w:rsid w:val="728C4155"/>
    <w:rsid w:val="72F1592E"/>
    <w:rsid w:val="73306456"/>
    <w:rsid w:val="73CD0317"/>
    <w:rsid w:val="77EF1738"/>
    <w:rsid w:val="789B72C6"/>
    <w:rsid w:val="7DB67916"/>
    <w:rsid w:val="7EBF6908"/>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autoRedefine/>
    <w:semiHidden/>
    <w:unhideWhenUsed/>
    <w:qFormat/>
    <w:uiPriority w:val="99"/>
    <w:pPr>
      <w:ind w:firstLine="420" w:firstLineChars="100"/>
    </w:p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15"/>
    <w:basedOn w:val="12"/>
    <w:autoRedefine/>
    <w:qFormat/>
    <w:uiPriority w:val="0"/>
    <w:rPr>
      <w:rFonts w:hint="eastAsia" w:ascii="宋体" w:hAnsi="宋体" w:eastAsia="宋体"/>
      <w:color w:val="000000"/>
      <w:sz w:val="32"/>
      <w:szCs w:val="32"/>
    </w:rPr>
  </w:style>
  <w:style w:type="character" w:customStyle="1" w:styleId="14">
    <w:name w:val="fontstyle11"/>
    <w:basedOn w:val="12"/>
    <w:autoRedefine/>
    <w:qFormat/>
    <w:uiPriority w:val="0"/>
    <w:rPr>
      <w:rFonts w:ascii="宋体" w:hAnsi="宋体" w:eastAsia="宋体" w:cs="宋体"/>
      <w:color w:val="000000"/>
      <w:sz w:val="32"/>
      <w:szCs w:val="32"/>
    </w:rPr>
  </w:style>
  <w:style w:type="paragraph" w:customStyle="1" w:styleId="15">
    <w:name w:val="分类号"/>
    <w:basedOn w:val="1"/>
    <w:qFormat/>
    <w:uiPriority w:val="0"/>
    <w:rPr>
      <w:rFonts w:ascii="仿宋_GB2312" w:hAnsi="Times New Roman" w:eastAsia="仿宋_GB2312" w:cs="Times New Roman"/>
      <w:sz w:val="28"/>
      <w:szCs w:val="28"/>
    </w:rPr>
  </w:style>
  <w:style w:type="paragraph" w:customStyle="1" w:styleId="16">
    <w:name w:val="封面日期"/>
    <w:basedOn w:val="1"/>
    <w:qFormat/>
    <w:uiPriority w:val="0"/>
    <w:pPr>
      <w:jc w:val="center"/>
    </w:pPr>
    <w:rPr>
      <w:rFonts w:ascii="黑体" w:hAnsi="Times New Roman" w:eastAsia="黑体" w:cs="Times New Roman"/>
      <w:sz w:val="32"/>
      <w:szCs w:val="32"/>
    </w:rPr>
  </w:style>
  <w:style w:type="paragraph" w:customStyle="1" w:styleId="17">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8">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9">
    <w:name w:val="研究生姓名"/>
    <w:basedOn w:val="1"/>
    <w:autoRedefine/>
    <w:qFormat/>
    <w:uiPriority w:val="0"/>
    <w:pPr>
      <w:ind w:firstLine="700" w:firstLineChars="700"/>
    </w:pPr>
    <w:rPr>
      <w:rFonts w:ascii="Times New Roman" w:hAnsi="Times New Roman" w:eastAsia="宋体" w:cs="Times New Roman"/>
      <w:sz w:val="28"/>
      <w:szCs w:val="28"/>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5079</Words>
  <Characters>5331</Characters>
  <Lines>1</Lines>
  <Paragraphs>1</Paragraphs>
  <TotalTime>0</TotalTime>
  <ScaleCrop>false</ScaleCrop>
  <LinksUpToDate>false</LinksUpToDate>
  <CharactersWithSpaces>5360</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王捷欢</cp:lastModifiedBy>
  <dcterms:modified xsi:type="dcterms:W3CDTF">2025-03-25T05:22:52Z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3FF319E0CCA242ADB37BFB1D424D1352_13</vt:lpwstr>
  </property>
  <property fmtid="{D5CDD505-2E9C-101B-9397-08002B2CF9AE}" pid="4" name="KSOTemplateDocerSaveRecord">
    <vt:lpwstr>eyJoZGlkIjoiNzVjMThiMjljNzExZDM0YjBjM2U0YTRjZmUyNWEwYjgiLCJ1c2VySWQiOiIzMzA4NjM1MDEifQ==</vt:lpwstr>
  </property>
</Properties>
</file>